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3198F2C6" w:rsidR="00E90E49" w:rsidRPr="00CE0424" w:rsidRDefault="00AE2834" w:rsidP="00E35559">
      <w:pPr>
        <w:pStyle w:val="3GPPHeader"/>
        <w:spacing w:after="60"/>
        <w:rPr>
          <w:sz w:val="32"/>
          <w:szCs w:val="32"/>
          <w:highlight w:val="yellow"/>
        </w:rPr>
      </w:pPr>
      <w:r w:rsidRPr="000A1D33">
        <w:rPr>
          <w:lang w:val="en-US"/>
        </w:rPr>
        <w:t>3GPP TSG-RAN WG1 Meeting #</w:t>
      </w:r>
      <w:r w:rsidR="00AC526C">
        <w:rPr>
          <w:lang w:val="en-US"/>
        </w:rPr>
        <w:t>92</w:t>
      </w:r>
      <w:r w:rsidR="002C5BA4">
        <w:rPr>
          <w:lang w:val="en-US"/>
        </w:rPr>
        <w:t>bis</w:t>
      </w:r>
      <w:r w:rsidR="00E90E49" w:rsidRPr="00CE0424">
        <w:tab/>
      </w:r>
      <w:r w:rsidR="00091557" w:rsidRPr="00CE0424">
        <w:rPr>
          <w:sz w:val="32"/>
          <w:szCs w:val="32"/>
        </w:rPr>
        <w:t>R</w:t>
      </w:r>
      <w:r>
        <w:rPr>
          <w:sz w:val="32"/>
          <w:szCs w:val="32"/>
        </w:rPr>
        <w:t>1</w:t>
      </w:r>
      <w:r w:rsidR="00091557" w:rsidRPr="00CE0424">
        <w:rPr>
          <w:sz w:val="32"/>
          <w:szCs w:val="32"/>
        </w:rPr>
        <w:t>-</w:t>
      </w:r>
      <w:r w:rsidR="000B1C13" w:rsidRPr="000B1C13">
        <w:rPr>
          <w:sz w:val="32"/>
          <w:szCs w:val="32"/>
        </w:rPr>
        <w:t>1804122</w:t>
      </w:r>
    </w:p>
    <w:p w14:paraId="51C3CE46" w14:textId="533B2C24" w:rsidR="00E90E49" w:rsidRPr="00CE0424" w:rsidRDefault="00AC526C" w:rsidP="00311702">
      <w:pPr>
        <w:pStyle w:val="3GPPHeader"/>
      </w:pPr>
      <w:r>
        <w:t>Sanya</w:t>
      </w:r>
      <w:r w:rsidR="00AE2834" w:rsidRPr="000A1D33">
        <w:t xml:space="preserve">, </w:t>
      </w:r>
      <w:r>
        <w:t>P.R. China</w:t>
      </w:r>
      <w:r w:rsidR="002C5BA4">
        <w:t>,</w:t>
      </w:r>
      <w:r w:rsidR="00AE2834" w:rsidRPr="000A1D33">
        <w:t xml:space="preserve"> </w:t>
      </w:r>
      <w:r w:rsidR="005E33E5">
        <w:t xml:space="preserve">April </w:t>
      </w:r>
      <w:r>
        <w:t>16</w:t>
      </w:r>
      <w:r w:rsidRPr="00AC526C">
        <w:rPr>
          <w:vertAlign w:val="superscript"/>
        </w:rPr>
        <w:t>th</w:t>
      </w:r>
      <w:r w:rsidR="002C5BA4">
        <w:t xml:space="preserve"> –</w:t>
      </w:r>
      <w:r w:rsidR="00AE2834" w:rsidRPr="000A1D33">
        <w:t xml:space="preserve"> </w:t>
      </w:r>
      <w:r>
        <w:t>20</w:t>
      </w:r>
      <w:r w:rsidR="002C5BA4" w:rsidRPr="002C5BA4">
        <w:rPr>
          <w:vertAlign w:val="superscript"/>
        </w:rPr>
        <w:t>th</w:t>
      </w:r>
      <w:r w:rsidR="005E33E5">
        <w:t>,</w:t>
      </w:r>
      <w:r w:rsidR="00AE2834" w:rsidRPr="000A1D33">
        <w:t xml:space="preserve"> 201</w:t>
      </w:r>
      <w:r>
        <w:t>8</w:t>
      </w:r>
    </w:p>
    <w:p w14:paraId="5FCD4219" w14:textId="77777777" w:rsidR="00E90E49" w:rsidRPr="00CE0424" w:rsidRDefault="00E90E49" w:rsidP="00357380">
      <w:pPr>
        <w:pStyle w:val="3GPPHeader"/>
      </w:pPr>
    </w:p>
    <w:p w14:paraId="606D9DC9" w14:textId="043C5971" w:rsidR="00E90E49" w:rsidRPr="00AB4C01" w:rsidRDefault="00E90E49" w:rsidP="00311702">
      <w:pPr>
        <w:pStyle w:val="3GPPHeader"/>
        <w:rPr>
          <w:sz w:val="22"/>
          <w:szCs w:val="22"/>
          <w:lang w:val="en-US"/>
        </w:rPr>
      </w:pPr>
      <w:r w:rsidRPr="00AB4C01">
        <w:rPr>
          <w:sz w:val="22"/>
          <w:szCs w:val="22"/>
          <w:lang w:val="en-US"/>
        </w:rPr>
        <w:t>Agenda Item:</w:t>
      </w:r>
      <w:r w:rsidRPr="00AB4C01">
        <w:rPr>
          <w:sz w:val="22"/>
          <w:szCs w:val="22"/>
          <w:lang w:val="en-US"/>
        </w:rPr>
        <w:tab/>
      </w:r>
      <w:r w:rsidR="00E0644D" w:rsidRPr="00AB4C01">
        <w:rPr>
          <w:sz w:val="22"/>
          <w:szCs w:val="22"/>
          <w:lang w:val="en-US"/>
        </w:rPr>
        <w:t>6.2.6.3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06C4FBE4"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AC526C" w:rsidRPr="003156E3">
        <w:rPr>
          <w:sz w:val="22"/>
        </w:rPr>
        <w:t>Downlink channel power efficiency for MTC</w:t>
      </w:r>
    </w:p>
    <w:p w14:paraId="59D6E79C" w14:textId="7735E5C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03E05A0C" w:rsidR="000A4D8A" w:rsidRPr="003F5094" w:rsidRDefault="000A4D8A" w:rsidP="000A4D8A">
      <w:pPr>
        <w:pStyle w:val="BodyText"/>
        <w:rPr>
          <w:rFonts w:cs="Arial"/>
        </w:rPr>
      </w:pPr>
      <w:r>
        <w:rPr>
          <w:rFonts w:cs="Arial"/>
        </w:rPr>
        <w:t>In RAN1#</w:t>
      </w:r>
      <w:r w:rsidR="00AC526C">
        <w:rPr>
          <w:rFonts w:cs="Arial"/>
        </w:rPr>
        <w:t>92</w:t>
      </w:r>
      <w:r w:rsidRPr="003F5094">
        <w:rPr>
          <w:rFonts w:cs="Arial"/>
        </w:rPr>
        <w:t>, the followin</w:t>
      </w:r>
      <w:r>
        <w:rPr>
          <w:rFonts w:cs="Arial"/>
        </w:rPr>
        <w:t xml:space="preserve">g agreements on </w:t>
      </w:r>
      <w:r w:rsidR="00AC526C">
        <w:rPr>
          <w:rFonts w:cs="Arial"/>
        </w:rPr>
        <w:t xml:space="preserve">downlink channel power efficiency </w:t>
      </w:r>
      <w:r>
        <w:rPr>
          <w:rFonts w:cs="Arial"/>
        </w:rPr>
        <w:t xml:space="preserve">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BD4ADF">
        <w:rPr>
          <w:rFonts w:cs="Arial"/>
        </w:rPr>
        <w:t>[1]</w:t>
      </w:r>
      <w:r>
        <w:rPr>
          <w:rFonts w:cs="Arial"/>
        </w:rPr>
        <w:fldChar w:fldCharType="end"/>
      </w:r>
      <w:r>
        <w:rPr>
          <w:rFonts w:cs="Arial"/>
        </w:rPr>
        <w:t xml:space="preserve"> </w:t>
      </w:r>
      <w:r w:rsidRPr="003F5094">
        <w:rPr>
          <w:rFonts w:cs="Arial"/>
        </w:rPr>
        <w:t>:</w:t>
      </w:r>
    </w:p>
    <w:p w14:paraId="3942F7B0" w14:textId="11164316" w:rsidR="00477768" w:rsidRPr="003E2ADA" w:rsidRDefault="000A4D8A" w:rsidP="000A4D8A">
      <w:pPr>
        <w:pStyle w:val="BodyText"/>
        <w:rPr>
          <w:rFonts w:cs="Arial"/>
        </w:rPr>
      </w:pPr>
      <w:r w:rsidRPr="003F5094">
        <w:rPr>
          <w:rFonts w:cs="Arial"/>
          <w:noProof/>
          <w:lang w:val="sv-SE" w:eastAsia="sv-SE"/>
        </w:rPr>
        <w:lastRenderedPageBreak/>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7777777" w:rsidR="009636E6" w:rsidRPr="00C547CC" w:rsidRDefault="009636E6"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502A8ED6"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UE can assume all the REs for transmission of WUS in a given subframe use the same antenna port.</w:t>
                            </w:r>
                          </w:p>
                          <w:p w14:paraId="0BB68183"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The UE shall not assume the transmission of WUS in more than X consecutive subframes use same antenna port.</w:t>
                            </w:r>
                          </w:p>
                          <w:p w14:paraId="739322ED" w14:textId="77777777" w:rsidR="009636E6"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FFS: value of X</w:t>
                            </w:r>
                          </w:p>
                          <w:p w14:paraId="6EAFE1F8" w14:textId="77777777" w:rsidR="009636E6" w:rsidRPr="005915BB" w:rsidRDefault="009636E6" w:rsidP="006550F5">
                            <w:pPr>
                              <w:overflowPunct/>
                              <w:autoSpaceDE/>
                              <w:autoSpaceDN/>
                              <w:adjustRightInd/>
                              <w:spacing w:after="0"/>
                              <w:textAlignment w:val="auto"/>
                              <w:rPr>
                                <w:rFonts w:cs="Arial"/>
                                <w:bCs/>
                              </w:rPr>
                            </w:pPr>
                          </w:p>
                          <w:p w14:paraId="6C7CDB4E"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Confirm WA for eMTC and NB-IoT</w:t>
                            </w:r>
                          </w:p>
                          <w:p w14:paraId="0CF6350D" w14:textId="77777777" w:rsidR="009636E6"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At least in a UE’s DRX cycle, how the UE knows the WUS time location, is: A WUS has a time location which is configurable with respect to the associated PO(s) location(s)</w:t>
                            </w:r>
                          </w:p>
                          <w:p w14:paraId="5C5DF4FC" w14:textId="77777777" w:rsidR="009636E6" w:rsidRPr="005915BB" w:rsidRDefault="009636E6" w:rsidP="006550F5">
                            <w:pPr>
                              <w:overflowPunct/>
                              <w:autoSpaceDE/>
                              <w:autoSpaceDN/>
                              <w:adjustRightInd/>
                              <w:spacing w:after="0"/>
                              <w:textAlignment w:val="auto"/>
                              <w:rPr>
                                <w:rFonts w:cs="Arial"/>
                                <w:bCs/>
                              </w:rPr>
                            </w:pPr>
                          </w:p>
                          <w:p w14:paraId="1B8C4968"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 xml:space="preserve">The network can enable or disable use of the WUS </w:t>
                            </w:r>
                          </w:p>
                          <w:p w14:paraId="6FE8D6CC" w14:textId="77777777" w:rsidR="009636E6"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How UE acquires information on WUS enabling/disabling is up to RAN2 decision</w:t>
                            </w:r>
                          </w:p>
                          <w:p w14:paraId="52853CE8" w14:textId="77777777" w:rsidR="009636E6" w:rsidRPr="005915BB" w:rsidRDefault="009636E6" w:rsidP="006550F5">
                            <w:pPr>
                              <w:overflowPunct/>
                              <w:autoSpaceDE/>
                              <w:autoSpaceDN/>
                              <w:adjustRightInd/>
                              <w:spacing w:after="0"/>
                              <w:textAlignment w:val="auto"/>
                              <w:rPr>
                                <w:rFonts w:cs="Arial"/>
                                <w:bCs/>
                              </w:rPr>
                            </w:pPr>
                          </w:p>
                          <w:p w14:paraId="5C7E603A"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The maximum duration of WUS is cell-specifically configured in SIB as one value from a list.</w:t>
                            </w:r>
                          </w:p>
                          <w:p w14:paraId="773E8A00"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The list used for configuring maximum duration of WUS at least depends on Rmax associated type 1 CSS, and FFS the number and exact values of the scaling factors between maximum duration of WUS and Rmax associated type 1 CSS</w:t>
                            </w:r>
                          </w:p>
                          <w:p w14:paraId="354128A6" w14:textId="77777777" w:rsidR="009636E6"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WUS actual transmission duration can be shorter than the configured maximum duration of WUS.</w:t>
                            </w:r>
                          </w:p>
                          <w:p w14:paraId="1FC12B85" w14:textId="77777777" w:rsidR="009636E6" w:rsidRPr="005915BB" w:rsidRDefault="009636E6" w:rsidP="006550F5">
                            <w:pPr>
                              <w:overflowPunct/>
                              <w:autoSpaceDE/>
                              <w:autoSpaceDN/>
                              <w:adjustRightInd/>
                              <w:spacing w:after="0"/>
                              <w:textAlignment w:val="auto"/>
                              <w:rPr>
                                <w:rFonts w:cs="Arial"/>
                                <w:bCs/>
                              </w:rPr>
                            </w:pPr>
                          </w:p>
                          <w:p w14:paraId="50AF3E2B"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The non-zero gap from the end of the configured maximum WUS duration to the associated PO is configurable</w:t>
                            </w:r>
                          </w:p>
                          <w:p w14:paraId="6DF0E1F1" w14:textId="77777777" w:rsidR="009636E6"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FFS the configuration is explicit or implicitly derived</w:t>
                            </w:r>
                          </w:p>
                          <w:p w14:paraId="4D18D116" w14:textId="77777777" w:rsidR="009636E6" w:rsidRPr="005915BB" w:rsidRDefault="009636E6" w:rsidP="006550F5">
                            <w:pPr>
                              <w:overflowPunct/>
                              <w:autoSpaceDE/>
                              <w:autoSpaceDN/>
                              <w:adjustRightInd/>
                              <w:spacing w:after="0"/>
                              <w:textAlignment w:val="auto"/>
                              <w:rPr>
                                <w:rFonts w:cs="Arial"/>
                                <w:bCs/>
                              </w:rPr>
                            </w:pPr>
                          </w:p>
                          <w:p w14:paraId="4C1A209E"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Working assumption</w:t>
                            </w:r>
                            <w:r>
                              <w:rPr>
                                <w:rFonts w:cs="Arial"/>
                                <w:bCs/>
                              </w:rPr>
                              <w:t>:</w:t>
                            </w:r>
                          </w:p>
                          <w:p w14:paraId="21622F42" w14:textId="77777777" w:rsidR="009636E6" w:rsidRPr="005915BB"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WUS transmission relative to associated PO of subgroup of UEs is aligned to the start of the configured maximum duration of WUS.</w:t>
                            </w:r>
                          </w:p>
                          <w:p w14:paraId="4EBBB2FE" w14:textId="77777777" w:rsidR="009636E6" w:rsidRPr="005915BB" w:rsidRDefault="009636E6" w:rsidP="006550F5">
                            <w:pPr>
                              <w:numPr>
                                <w:ilvl w:val="2"/>
                                <w:numId w:val="18"/>
                              </w:numPr>
                              <w:overflowPunct/>
                              <w:autoSpaceDE/>
                              <w:autoSpaceDN/>
                              <w:adjustRightInd/>
                              <w:spacing w:after="0"/>
                              <w:jc w:val="left"/>
                              <w:textAlignment w:val="auto"/>
                              <w:rPr>
                                <w:rFonts w:cs="Arial"/>
                                <w:bCs/>
                              </w:rPr>
                            </w:pPr>
                            <w:r w:rsidRPr="005915BB">
                              <w:rPr>
                                <w:rFonts w:cs="Arial"/>
                                <w:bCs/>
                              </w:rPr>
                              <w:t>Note: the above applies to at least the case where the gap is large enough for scheduling UE</w:t>
                            </w:r>
                          </w:p>
                          <w:p w14:paraId="11CEA713" w14:textId="77777777" w:rsidR="009636E6" w:rsidRDefault="009636E6" w:rsidP="006550F5">
                            <w:pPr>
                              <w:numPr>
                                <w:ilvl w:val="2"/>
                                <w:numId w:val="18"/>
                              </w:numPr>
                              <w:overflowPunct/>
                              <w:autoSpaceDE/>
                              <w:autoSpaceDN/>
                              <w:adjustRightInd/>
                              <w:spacing w:after="0"/>
                              <w:jc w:val="left"/>
                              <w:textAlignment w:val="auto"/>
                              <w:rPr>
                                <w:rFonts w:cs="Arial"/>
                                <w:bCs/>
                              </w:rPr>
                            </w:pPr>
                            <w:r w:rsidRPr="005915BB">
                              <w:rPr>
                                <w:rFonts w:cs="Arial"/>
                                <w:bCs/>
                              </w:rPr>
                              <w:t>Note: the above does not imply that subgroup of UEs is introduced and that subgroup is TDM</w:t>
                            </w:r>
                          </w:p>
                          <w:p w14:paraId="3FEC2D7D" w14:textId="77777777" w:rsidR="009636E6" w:rsidRDefault="009636E6" w:rsidP="006550F5">
                            <w:pPr>
                              <w:overflowPunct/>
                              <w:autoSpaceDE/>
                              <w:autoSpaceDN/>
                              <w:adjustRightInd/>
                              <w:spacing w:after="0"/>
                              <w:textAlignment w:val="auto"/>
                              <w:rPr>
                                <w:rFonts w:cs="Arial"/>
                                <w:bCs/>
                              </w:rPr>
                            </w:pPr>
                          </w:p>
                          <w:p w14:paraId="6299E6FB" w14:textId="77777777" w:rsidR="009636E6" w:rsidRDefault="009636E6" w:rsidP="006550F5">
                            <w:pPr>
                              <w:numPr>
                                <w:ilvl w:val="0"/>
                                <w:numId w:val="18"/>
                              </w:numPr>
                              <w:overflowPunct/>
                              <w:autoSpaceDE/>
                              <w:autoSpaceDN/>
                              <w:adjustRightInd/>
                              <w:spacing w:after="0"/>
                              <w:jc w:val="left"/>
                              <w:textAlignment w:val="auto"/>
                              <w:rPr>
                                <w:rFonts w:cs="Arial"/>
                                <w:bCs/>
                              </w:rPr>
                            </w:pPr>
                            <w:r w:rsidRPr="00834264">
                              <w:rPr>
                                <w:rFonts w:cs="Arial"/>
                              </w:rPr>
                              <w:t>In eDRX, from the UE perspective, the default UE configuration is a one-to-one mapping between WUS and PO.</w:t>
                            </w:r>
                          </w:p>
                          <w:p w14:paraId="453F0B77" w14:textId="77777777" w:rsidR="009636E6" w:rsidRDefault="009636E6" w:rsidP="006550F5">
                            <w:pPr>
                              <w:numPr>
                                <w:ilvl w:val="0"/>
                                <w:numId w:val="18"/>
                              </w:numPr>
                              <w:overflowPunct/>
                              <w:autoSpaceDE/>
                              <w:autoSpaceDN/>
                              <w:adjustRightInd/>
                              <w:spacing w:after="0"/>
                              <w:jc w:val="left"/>
                              <w:textAlignment w:val="auto"/>
                              <w:rPr>
                                <w:rFonts w:cs="Arial"/>
                                <w:bCs/>
                              </w:rPr>
                            </w:pPr>
                            <w:r w:rsidRPr="00834264">
                              <w:rPr>
                                <w:rFonts w:cs="Arial"/>
                              </w:rPr>
                              <w:t>In eDRX, from the UE perspective, an optional UE configuration is a 1-to-N mapping between WUS and PO.</w:t>
                            </w:r>
                          </w:p>
                          <w:p w14:paraId="1EA7BDBB" w14:textId="77777777" w:rsidR="009636E6" w:rsidRPr="00834264" w:rsidRDefault="009636E6" w:rsidP="006550F5">
                            <w:pPr>
                              <w:numPr>
                                <w:ilvl w:val="0"/>
                                <w:numId w:val="18"/>
                              </w:numPr>
                              <w:overflowPunct/>
                              <w:autoSpaceDE/>
                              <w:autoSpaceDN/>
                              <w:adjustRightInd/>
                              <w:spacing w:after="0"/>
                              <w:jc w:val="left"/>
                              <w:textAlignment w:val="auto"/>
                              <w:rPr>
                                <w:rFonts w:cs="Arial"/>
                                <w:bCs/>
                              </w:rPr>
                            </w:pPr>
                            <w:r>
                              <w:rPr>
                                <w:rFonts w:cs="Arial"/>
                              </w:rPr>
                              <w:t>RAN1 made the following note</w:t>
                            </w:r>
                            <w:r w:rsidRPr="00834264">
                              <w:rPr>
                                <w:rFonts w:cs="Arial"/>
                              </w:rPr>
                              <w:t>:</w:t>
                            </w:r>
                          </w:p>
                          <w:p w14:paraId="4E6B80BD" w14:textId="7919C9C2" w:rsidR="009636E6" w:rsidRPr="006550F5" w:rsidRDefault="009636E6" w:rsidP="000A4D8A">
                            <w:pPr>
                              <w:numPr>
                                <w:ilvl w:val="1"/>
                                <w:numId w:val="18"/>
                              </w:numPr>
                              <w:overflowPunct/>
                              <w:autoSpaceDE/>
                              <w:autoSpaceDN/>
                              <w:adjustRightInd/>
                              <w:spacing w:after="0"/>
                              <w:jc w:val="left"/>
                              <w:textAlignment w:val="auto"/>
                              <w:rPr>
                                <w:rFonts w:cs="Arial"/>
                                <w:bCs/>
                              </w:rPr>
                            </w:pPr>
                            <w:r w:rsidRPr="00834264">
                              <w:rPr>
                                <w:rFonts w:cs="Arial"/>
                              </w:rPr>
                              <w:t>The WUS design and configuration for eDRX must allow the network to reach a UE within a PTW.</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7777777" w:rsidR="009636E6" w:rsidRPr="00C547CC" w:rsidRDefault="009636E6"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502A8ED6"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UE can assume all the REs for transmission of WUS in a given subframe use the same antenna port.</w:t>
                      </w:r>
                    </w:p>
                    <w:p w14:paraId="0BB68183"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The UE shall not assume the transmission of WUS in more than X consecutive subframes use same antenna port.</w:t>
                      </w:r>
                    </w:p>
                    <w:p w14:paraId="739322ED" w14:textId="77777777" w:rsidR="009636E6"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FFS: value of X</w:t>
                      </w:r>
                    </w:p>
                    <w:p w14:paraId="6EAFE1F8" w14:textId="77777777" w:rsidR="009636E6" w:rsidRPr="005915BB" w:rsidRDefault="009636E6" w:rsidP="006550F5">
                      <w:pPr>
                        <w:overflowPunct/>
                        <w:autoSpaceDE/>
                        <w:autoSpaceDN/>
                        <w:adjustRightInd/>
                        <w:spacing w:after="0"/>
                        <w:textAlignment w:val="auto"/>
                        <w:rPr>
                          <w:rFonts w:cs="Arial"/>
                          <w:bCs/>
                        </w:rPr>
                      </w:pPr>
                    </w:p>
                    <w:p w14:paraId="6C7CDB4E"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Confirm WA for eMTC and NB-IoT</w:t>
                      </w:r>
                    </w:p>
                    <w:p w14:paraId="0CF6350D" w14:textId="77777777" w:rsidR="009636E6"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At least in a UE’s DRX cycle, how the UE knows the WUS time location, is: A WUS has a time location which is configurable with respect to the associated PO(s) location(s)</w:t>
                      </w:r>
                    </w:p>
                    <w:p w14:paraId="5C5DF4FC" w14:textId="77777777" w:rsidR="009636E6" w:rsidRPr="005915BB" w:rsidRDefault="009636E6" w:rsidP="006550F5">
                      <w:pPr>
                        <w:overflowPunct/>
                        <w:autoSpaceDE/>
                        <w:autoSpaceDN/>
                        <w:adjustRightInd/>
                        <w:spacing w:after="0"/>
                        <w:textAlignment w:val="auto"/>
                        <w:rPr>
                          <w:rFonts w:cs="Arial"/>
                          <w:bCs/>
                        </w:rPr>
                      </w:pPr>
                    </w:p>
                    <w:p w14:paraId="1B8C4968"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 xml:space="preserve">The network can enable or disable use of the WUS </w:t>
                      </w:r>
                    </w:p>
                    <w:p w14:paraId="6FE8D6CC" w14:textId="77777777" w:rsidR="009636E6"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How UE acquires information on WUS enabling/disabling is up to RAN2 decision</w:t>
                      </w:r>
                    </w:p>
                    <w:p w14:paraId="52853CE8" w14:textId="77777777" w:rsidR="009636E6" w:rsidRPr="005915BB" w:rsidRDefault="009636E6" w:rsidP="006550F5">
                      <w:pPr>
                        <w:overflowPunct/>
                        <w:autoSpaceDE/>
                        <w:autoSpaceDN/>
                        <w:adjustRightInd/>
                        <w:spacing w:after="0"/>
                        <w:textAlignment w:val="auto"/>
                        <w:rPr>
                          <w:rFonts w:cs="Arial"/>
                          <w:bCs/>
                        </w:rPr>
                      </w:pPr>
                    </w:p>
                    <w:p w14:paraId="5C7E603A"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The maximum duration of WUS is cell-specifically configured in SIB as one value from a list.</w:t>
                      </w:r>
                    </w:p>
                    <w:p w14:paraId="773E8A00"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The list used for configuring maximum duration of WUS at least depends on Rmax associated type 1 CSS, and FFS the number and exact values of the scaling factors between maximum duration of WUS and Rmax associated type 1 CSS</w:t>
                      </w:r>
                    </w:p>
                    <w:p w14:paraId="354128A6" w14:textId="77777777" w:rsidR="009636E6"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WUS actual transmission duration can be shorter than the configured maximum duration of WUS.</w:t>
                      </w:r>
                    </w:p>
                    <w:p w14:paraId="1FC12B85" w14:textId="77777777" w:rsidR="009636E6" w:rsidRPr="005915BB" w:rsidRDefault="009636E6" w:rsidP="006550F5">
                      <w:pPr>
                        <w:overflowPunct/>
                        <w:autoSpaceDE/>
                        <w:autoSpaceDN/>
                        <w:adjustRightInd/>
                        <w:spacing w:after="0"/>
                        <w:textAlignment w:val="auto"/>
                        <w:rPr>
                          <w:rFonts w:cs="Arial"/>
                          <w:bCs/>
                        </w:rPr>
                      </w:pPr>
                    </w:p>
                    <w:p w14:paraId="50AF3E2B"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The non-zero gap from the end of the configured maximum WUS duration to the associated PO is configurable</w:t>
                      </w:r>
                    </w:p>
                    <w:p w14:paraId="6DF0E1F1" w14:textId="77777777" w:rsidR="009636E6"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FFS the configuration is explicit or implicitly derived</w:t>
                      </w:r>
                    </w:p>
                    <w:p w14:paraId="4D18D116" w14:textId="77777777" w:rsidR="009636E6" w:rsidRPr="005915BB" w:rsidRDefault="009636E6" w:rsidP="006550F5">
                      <w:pPr>
                        <w:overflowPunct/>
                        <w:autoSpaceDE/>
                        <w:autoSpaceDN/>
                        <w:adjustRightInd/>
                        <w:spacing w:after="0"/>
                        <w:textAlignment w:val="auto"/>
                        <w:rPr>
                          <w:rFonts w:cs="Arial"/>
                          <w:bCs/>
                        </w:rPr>
                      </w:pPr>
                    </w:p>
                    <w:p w14:paraId="4C1A209E" w14:textId="77777777" w:rsidR="009636E6" w:rsidRPr="005915BB" w:rsidRDefault="009636E6" w:rsidP="006550F5">
                      <w:pPr>
                        <w:numPr>
                          <w:ilvl w:val="0"/>
                          <w:numId w:val="18"/>
                        </w:numPr>
                        <w:overflowPunct/>
                        <w:autoSpaceDE/>
                        <w:autoSpaceDN/>
                        <w:adjustRightInd/>
                        <w:spacing w:after="0"/>
                        <w:jc w:val="left"/>
                        <w:textAlignment w:val="auto"/>
                        <w:rPr>
                          <w:rFonts w:cs="Arial"/>
                          <w:bCs/>
                        </w:rPr>
                      </w:pPr>
                      <w:r w:rsidRPr="005915BB">
                        <w:rPr>
                          <w:rFonts w:cs="Arial"/>
                          <w:bCs/>
                        </w:rPr>
                        <w:t>Working assumption</w:t>
                      </w:r>
                      <w:r>
                        <w:rPr>
                          <w:rFonts w:cs="Arial"/>
                          <w:bCs/>
                        </w:rPr>
                        <w:t>:</w:t>
                      </w:r>
                    </w:p>
                    <w:p w14:paraId="21622F42" w14:textId="77777777" w:rsidR="009636E6" w:rsidRPr="005915BB" w:rsidRDefault="009636E6" w:rsidP="006550F5">
                      <w:pPr>
                        <w:numPr>
                          <w:ilvl w:val="1"/>
                          <w:numId w:val="18"/>
                        </w:numPr>
                        <w:overflowPunct/>
                        <w:autoSpaceDE/>
                        <w:autoSpaceDN/>
                        <w:adjustRightInd/>
                        <w:spacing w:after="0"/>
                        <w:jc w:val="left"/>
                        <w:textAlignment w:val="auto"/>
                        <w:rPr>
                          <w:rFonts w:cs="Arial"/>
                          <w:bCs/>
                        </w:rPr>
                      </w:pPr>
                      <w:r w:rsidRPr="005915BB">
                        <w:rPr>
                          <w:rFonts w:cs="Arial"/>
                          <w:bCs/>
                        </w:rPr>
                        <w:t>WUS transmission relative to associated PO of subgroup of UEs is aligned to the start of the configured maximum duration of WUS.</w:t>
                      </w:r>
                    </w:p>
                    <w:p w14:paraId="4EBBB2FE" w14:textId="77777777" w:rsidR="009636E6" w:rsidRPr="005915BB" w:rsidRDefault="009636E6" w:rsidP="006550F5">
                      <w:pPr>
                        <w:numPr>
                          <w:ilvl w:val="2"/>
                          <w:numId w:val="18"/>
                        </w:numPr>
                        <w:overflowPunct/>
                        <w:autoSpaceDE/>
                        <w:autoSpaceDN/>
                        <w:adjustRightInd/>
                        <w:spacing w:after="0"/>
                        <w:jc w:val="left"/>
                        <w:textAlignment w:val="auto"/>
                        <w:rPr>
                          <w:rFonts w:cs="Arial"/>
                          <w:bCs/>
                        </w:rPr>
                      </w:pPr>
                      <w:r w:rsidRPr="005915BB">
                        <w:rPr>
                          <w:rFonts w:cs="Arial"/>
                          <w:bCs/>
                        </w:rPr>
                        <w:t>Note: the above applies to at least the case where the gap is large enough for scheduling UE</w:t>
                      </w:r>
                    </w:p>
                    <w:p w14:paraId="11CEA713" w14:textId="77777777" w:rsidR="009636E6" w:rsidRDefault="009636E6" w:rsidP="006550F5">
                      <w:pPr>
                        <w:numPr>
                          <w:ilvl w:val="2"/>
                          <w:numId w:val="18"/>
                        </w:numPr>
                        <w:overflowPunct/>
                        <w:autoSpaceDE/>
                        <w:autoSpaceDN/>
                        <w:adjustRightInd/>
                        <w:spacing w:after="0"/>
                        <w:jc w:val="left"/>
                        <w:textAlignment w:val="auto"/>
                        <w:rPr>
                          <w:rFonts w:cs="Arial"/>
                          <w:bCs/>
                        </w:rPr>
                      </w:pPr>
                      <w:r w:rsidRPr="005915BB">
                        <w:rPr>
                          <w:rFonts w:cs="Arial"/>
                          <w:bCs/>
                        </w:rPr>
                        <w:t>Note: the above does not imply that subgroup of UEs is introduced and that subgroup is TDM</w:t>
                      </w:r>
                    </w:p>
                    <w:p w14:paraId="3FEC2D7D" w14:textId="77777777" w:rsidR="009636E6" w:rsidRDefault="009636E6" w:rsidP="006550F5">
                      <w:pPr>
                        <w:overflowPunct/>
                        <w:autoSpaceDE/>
                        <w:autoSpaceDN/>
                        <w:adjustRightInd/>
                        <w:spacing w:after="0"/>
                        <w:textAlignment w:val="auto"/>
                        <w:rPr>
                          <w:rFonts w:cs="Arial"/>
                          <w:bCs/>
                        </w:rPr>
                      </w:pPr>
                    </w:p>
                    <w:p w14:paraId="6299E6FB" w14:textId="77777777" w:rsidR="009636E6" w:rsidRDefault="009636E6" w:rsidP="006550F5">
                      <w:pPr>
                        <w:numPr>
                          <w:ilvl w:val="0"/>
                          <w:numId w:val="18"/>
                        </w:numPr>
                        <w:overflowPunct/>
                        <w:autoSpaceDE/>
                        <w:autoSpaceDN/>
                        <w:adjustRightInd/>
                        <w:spacing w:after="0"/>
                        <w:jc w:val="left"/>
                        <w:textAlignment w:val="auto"/>
                        <w:rPr>
                          <w:rFonts w:cs="Arial"/>
                          <w:bCs/>
                        </w:rPr>
                      </w:pPr>
                      <w:r w:rsidRPr="00834264">
                        <w:rPr>
                          <w:rFonts w:cs="Arial"/>
                        </w:rPr>
                        <w:t>In eDRX, from the UE perspective, the default UE configuration is a one-to-one mapping between WUS and PO.</w:t>
                      </w:r>
                    </w:p>
                    <w:p w14:paraId="453F0B77" w14:textId="77777777" w:rsidR="009636E6" w:rsidRDefault="009636E6" w:rsidP="006550F5">
                      <w:pPr>
                        <w:numPr>
                          <w:ilvl w:val="0"/>
                          <w:numId w:val="18"/>
                        </w:numPr>
                        <w:overflowPunct/>
                        <w:autoSpaceDE/>
                        <w:autoSpaceDN/>
                        <w:adjustRightInd/>
                        <w:spacing w:after="0"/>
                        <w:jc w:val="left"/>
                        <w:textAlignment w:val="auto"/>
                        <w:rPr>
                          <w:rFonts w:cs="Arial"/>
                          <w:bCs/>
                        </w:rPr>
                      </w:pPr>
                      <w:r w:rsidRPr="00834264">
                        <w:rPr>
                          <w:rFonts w:cs="Arial"/>
                        </w:rPr>
                        <w:t>In eDRX, from the UE perspective, an optional UE configuration is a 1-to-N mapping between WUS and PO.</w:t>
                      </w:r>
                    </w:p>
                    <w:p w14:paraId="1EA7BDBB" w14:textId="77777777" w:rsidR="009636E6" w:rsidRPr="00834264" w:rsidRDefault="009636E6" w:rsidP="006550F5">
                      <w:pPr>
                        <w:numPr>
                          <w:ilvl w:val="0"/>
                          <w:numId w:val="18"/>
                        </w:numPr>
                        <w:overflowPunct/>
                        <w:autoSpaceDE/>
                        <w:autoSpaceDN/>
                        <w:adjustRightInd/>
                        <w:spacing w:after="0"/>
                        <w:jc w:val="left"/>
                        <w:textAlignment w:val="auto"/>
                        <w:rPr>
                          <w:rFonts w:cs="Arial"/>
                          <w:bCs/>
                        </w:rPr>
                      </w:pPr>
                      <w:r>
                        <w:rPr>
                          <w:rFonts w:cs="Arial"/>
                        </w:rPr>
                        <w:t>RAN1 made the following note</w:t>
                      </w:r>
                      <w:r w:rsidRPr="00834264">
                        <w:rPr>
                          <w:rFonts w:cs="Arial"/>
                        </w:rPr>
                        <w:t>:</w:t>
                      </w:r>
                    </w:p>
                    <w:p w14:paraId="4E6B80BD" w14:textId="7919C9C2" w:rsidR="009636E6" w:rsidRPr="006550F5" w:rsidRDefault="009636E6" w:rsidP="000A4D8A">
                      <w:pPr>
                        <w:numPr>
                          <w:ilvl w:val="1"/>
                          <w:numId w:val="18"/>
                        </w:numPr>
                        <w:overflowPunct/>
                        <w:autoSpaceDE/>
                        <w:autoSpaceDN/>
                        <w:adjustRightInd/>
                        <w:spacing w:after="0"/>
                        <w:jc w:val="left"/>
                        <w:textAlignment w:val="auto"/>
                        <w:rPr>
                          <w:rFonts w:cs="Arial"/>
                          <w:bCs/>
                        </w:rPr>
                      </w:pPr>
                      <w:r w:rsidRPr="00834264">
                        <w:rPr>
                          <w:rFonts w:cs="Arial"/>
                        </w:rPr>
                        <w:t>The WUS design and configuration for eDRX must allow the network to reach a UE within a PTW.</w:t>
                      </w:r>
                    </w:p>
                  </w:txbxContent>
                </v:textbox>
                <w10:anchorlock/>
              </v:shape>
            </w:pict>
          </mc:Fallback>
        </mc:AlternateContent>
      </w:r>
    </w:p>
    <w:p w14:paraId="5925009D" w14:textId="5B938ABD" w:rsidR="004000E8" w:rsidRDefault="000A2F84" w:rsidP="00CE0424">
      <w:pPr>
        <w:pStyle w:val="Heading1"/>
      </w:pPr>
      <w:bookmarkStart w:id="0" w:name="_Ref178064866"/>
      <w:bookmarkEnd w:id="0"/>
      <w:r>
        <w:t>Discussion</w:t>
      </w:r>
    </w:p>
    <w:p w14:paraId="52DFA9D6" w14:textId="0BA81F2F" w:rsidR="006550F5" w:rsidRDefault="000A2F84" w:rsidP="00123136">
      <w:pPr>
        <w:pStyle w:val="Heading2"/>
      </w:pPr>
      <w:r>
        <w:t xml:space="preserve">WUS </w:t>
      </w:r>
      <w:r w:rsidR="00123136">
        <w:t>relation to RSS</w:t>
      </w:r>
    </w:p>
    <w:p w14:paraId="7ED092D7" w14:textId="5EEF40CB" w:rsidR="002A4765" w:rsidRPr="006550F5" w:rsidRDefault="00181C27" w:rsidP="006550F5">
      <w:r>
        <w:t>In RAN1 #92, the resynchronization signal (RSS) was agreed to be introduced, provided the feasibility of RRM relaxation for NB-IoT.</w:t>
      </w:r>
      <w:r w:rsidRPr="00F8656C">
        <w:rPr>
          <w:rFonts w:cs="Arial"/>
        </w:rPr>
        <w:t xml:space="preserve"> In the working assumptions listed in</w:t>
      </w:r>
      <w:r>
        <w:rPr>
          <w:rFonts w:cs="Arial"/>
        </w:rPr>
        <w:t xml:space="preserve"> </w:t>
      </w:r>
      <w:r>
        <w:rPr>
          <w:rFonts w:cs="Arial"/>
        </w:rPr>
        <w:fldChar w:fldCharType="begin"/>
      </w:r>
      <w:r>
        <w:rPr>
          <w:rFonts w:cs="Arial"/>
        </w:rPr>
        <w:instrText xml:space="preserve"> REF _Ref476919366 \n \h </w:instrText>
      </w:r>
      <w:r>
        <w:rPr>
          <w:rFonts w:cs="Arial"/>
        </w:rPr>
      </w:r>
      <w:r>
        <w:rPr>
          <w:rFonts w:cs="Arial"/>
        </w:rPr>
        <w:fldChar w:fldCharType="separate"/>
      </w:r>
      <w:r w:rsidR="00BD4ADF">
        <w:rPr>
          <w:rFonts w:cs="Arial"/>
        </w:rPr>
        <w:t>[1]</w:t>
      </w:r>
      <w:r>
        <w:rPr>
          <w:rFonts w:cs="Arial"/>
        </w:rPr>
        <w:fldChar w:fldCharType="end"/>
      </w:r>
      <w:r w:rsidRPr="00F8656C">
        <w:rPr>
          <w:rFonts w:cs="Arial"/>
        </w:rPr>
        <w:t xml:space="preserve">, the possibility to provide WUS-related information in the RSS is mentioned. There are, however, several reasons why this should be avoided. First, even if there are similarities, the basic functionality provided by RSS and WUS are fundamentally different. The two functionalities shall thus be possible to configure independently, such that a network for example is able to support one but not the other. It should also be possible to configure different coverage levels for the different functionalities. Since the RSS is transmitted frequently it may be configured to target the UEs in need of moderate coverage enhancement, in order not to spend excessive radio resources. UEs in worse coverage may use several consecutive RSS transmissions to achieve synchronization. This contrasts with the WUS signal, which is transmitted more infrequently, but is, on the other hand, supposed to reach the UEs in worst coverage. Furthermore, there are several reasons why a UE needs to resynchronize to the network, paging being only one. For example, when a UE wakes up after being in a power saving mode, it needs to resynchronize to the network. This shall be done regardless of whether there is any potential WUS </w:t>
      </w:r>
      <w:r w:rsidRPr="00F8656C">
        <w:rPr>
          <w:rFonts w:cs="Arial"/>
        </w:rPr>
        <w:lastRenderedPageBreak/>
        <w:t>transmission, and the UE should not need to understand or decode any WUS related information that it may not be interested in.</w:t>
      </w:r>
      <w:r>
        <w:rPr>
          <w:rFonts w:cs="Arial"/>
        </w:rPr>
        <w:t xml:space="preserve"> </w:t>
      </w:r>
      <w:r>
        <w:t>RSS is d</w:t>
      </w:r>
      <w:r w:rsidR="009B443E">
        <w:t xml:space="preserve">iscussed </w:t>
      </w:r>
      <w:r>
        <w:t xml:space="preserve">in detail in an accompanying contribution </w:t>
      </w:r>
      <w:r>
        <w:fldChar w:fldCharType="begin"/>
      </w:r>
      <w:r>
        <w:instrText xml:space="preserve"> REF _Ref510724849 \n \h </w:instrText>
      </w:r>
      <w:r>
        <w:fldChar w:fldCharType="separate"/>
      </w:r>
      <w:r w:rsidR="00BD4ADF">
        <w:t>[2]</w:t>
      </w:r>
      <w:r>
        <w:fldChar w:fldCharType="end"/>
      </w:r>
      <w:r>
        <w:t>.</w:t>
      </w:r>
    </w:p>
    <w:p w14:paraId="7538350D" w14:textId="136CB5B7" w:rsidR="00123136" w:rsidRPr="00CE0424" w:rsidRDefault="00123136" w:rsidP="00123136">
      <w:pPr>
        <w:pStyle w:val="BodyText"/>
      </w:pPr>
      <w:r>
        <w:t>From the above argumentation it can be concluded that any power saving signal related to paging is included in the wake-up signal.</w:t>
      </w:r>
    </w:p>
    <w:p w14:paraId="2F7E02D9" w14:textId="52C5C1AD" w:rsidR="00287838" w:rsidRDefault="00AC526C" w:rsidP="00A04F49">
      <w:pPr>
        <w:pStyle w:val="Proposal"/>
      </w:pPr>
      <w:bookmarkStart w:id="1" w:name="_Ref190406817"/>
      <w:bookmarkStart w:id="2" w:name="_Toc226862296"/>
      <w:bookmarkStart w:id="3" w:name="_Toc347823621"/>
      <w:bookmarkStart w:id="4" w:name="_Toc347824073"/>
      <w:bookmarkStart w:id="5" w:name="_Toc347824246"/>
      <w:bookmarkStart w:id="6" w:name="_Toc508179285"/>
      <w:bookmarkStart w:id="7" w:name="_Toc508179310"/>
      <w:bookmarkStart w:id="8" w:name="_Toc508198699"/>
      <w:bookmarkStart w:id="9" w:name="_Toc508287124"/>
      <w:bookmarkStart w:id="10" w:name="_Toc509215355"/>
      <w:bookmarkStart w:id="11" w:name="_Toc510616889"/>
      <w:bookmarkStart w:id="12" w:name="_Toc510784573"/>
      <w:bookmarkStart w:id="13" w:name="_Toc510798090"/>
      <w:bookmarkStart w:id="14" w:name="_Toc510798166"/>
      <w:bookmarkStart w:id="15" w:name="_Toc510798271"/>
      <w:bookmarkStart w:id="16" w:name="_Toc510817591"/>
      <w:r>
        <w:t>‘WUS or DTX’ is selected as power saving signal.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A3E56A" w14:textId="299F2D01" w:rsidR="000A2F84" w:rsidRDefault="000A2F84" w:rsidP="000A2F84">
      <w:pPr>
        <w:pStyle w:val="Heading2"/>
      </w:pPr>
      <w:r>
        <w:t>WUS design</w:t>
      </w:r>
    </w:p>
    <w:p w14:paraId="71C16355" w14:textId="52499C21" w:rsidR="000A2F84" w:rsidRDefault="003A2908" w:rsidP="000A2F84">
      <w:pPr>
        <w:pStyle w:val="BodyText"/>
      </w:pPr>
      <w:r>
        <w:t>In order to maximally utilize frequency diversity and provide maximum power saving in terms of shorter reception duration, the full 6 PRB bandwidth should be utilized for WUS. In particular, since for</w:t>
      </w:r>
      <w:r w:rsidR="000A2F84">
        <w:t xml:space="preserve"> worst case UEs, WUS duration needs to be substantially longer than the average case </w:t>
      </w:r>
      <w:r w:rsidR="003D74CB">
        <w:fldChar w:fldCharType="begin"/>
      </w:r>
      <w:r w:rsidR="003D74CB">
        <w:instrText xml:space="preserve"> REF _Ref510724880 \n \h </w:instrText>
      </w:r>
      <w:r w:rsidR="003D74CB">
        <w:fldChar w:fldCharType="separate"/>
      </w:r>
      <w:r w:rsidR="00BD4ADF">
        <w:t>[3]</w:t>
      </w:r>
      <w:r w:rsidR="003D74CB">
        <w:fldChar w:fldCharType="end"/>
      </w:r>
      <w:r w:rsidR="000A2F84">
        <w:t xml:space="preserve">. For these UEs, that are benefitting the most from power saving, a shorter </w:t>
      </w:r>
      <w:r w:rsidR="00705819">
        <w:t xml:space="preserve">and more wideband </w:t>
      </w:r>
      <w:r w:rsidR="000A2F84">
        <w:t>sequence is very important.</w:t>
      </w:r>
    </w:p>
    <w:p w14:paraId="230CB535" w14:textId="72D11CE0" w:rsidR="000A2F84" w:rsidRDefault="00705819" w:rsidP="000A2F84">
      <w:pPr>
        <w:pStyle w:val="Proposal"/>
      </w:pPr>
      <w:bookmarkStart w:id="17" w:name="_Toc508179286"/>
      <w:bookmarkStart w:id="18" w:name="_Toc508179311"/>
      <w:bookmarkStart w:id="19" w:name="_Toc508198700"/>
      <w:bookmarkStart w:id="20" w:name="_Toc508287125"/>
      <w:bookmarkStart w:id="21" w:name="_Toc509215356"/>
      <w:bookmarkStart w:id="22" w:name="_Toc510616890"/>
      <w:bookmarkStart w:id="23" w:name="_Toc510784574"/>
      <w:bookmarkStart w:id="24" w:name="_Toc510798091"/>
      <w:bookmarkStart w:id="25" w:name="_Toc510798167"/>
      <w:bookmarkStart w:id="26" w:name="_Toc510798272"/>
      <w:bookmarkStart w:id="27" w:name="_Toc510817592"/>
      <w:r>
        <w:t xml:space="preserve">The </w:t>
      </w:r>
      <w:r w:rsidR="000A2F84">
        <w:t>WUS bandwidth is 6 PRBs</w:t>
      </w:r>
      <w:bookmarkEnd w:id="17"/>
      <w:bookmarkEnd w:id="18"/>
      <w:bookmarkEnd w:id="19"/>
      <w:bookmarkEnd w:id="20"/>
      <w:bookmarkEnd w:id="21"/>
      <w:r w:rsidR="001A78DD">
        <w:t>.</w:t>
      </w:r>
      <w:bookmarkEnd w:id="22"/>
      <w:bookmarkEnd w:id="23"/>
      <w:bookmarkEnd w:id="24"/>
      <w:bookmarkEnd w:id="25"/>
      <w:bookmarkEnd w:id="26"/>
      <w:bookmarkEnd w:id="27"/>
    </w:p>
    <w:p w14:paraId="4FB2CDAB" w14:textId="46740014" w:rsidR="003A2908" w:rsidRDefault="003A2908" w:rsidP="003A2908">
      <w:pPr>
        <w:pStyle w:val="BodyText"/>
      </w:pPr>
      <w:r>
        <w:t xml:space="preserve">In addition, to simplify the WUS design, it should only utilize the REs in a PRB that are known to be available, i.e., the PDCCH region should be </w:t>
      </w:r>
      <w:r w:rsidR="00C71A67">
        <w:t xml:space="preserve">entirely </w:t>
      </w:r>
      <w:r>
        <w:t>avoided</w:t>
      </w:r>
      <w:r w:rsidR="00C71A67">
        <w:t>. Hence, the WUS will occupy the 11 last symbols in a subframe.</w:t>
      </w:r>
    </w:p>
    <w:p w14:paraId="4EEA1D6E" w14:textId="1F7D142C" w:rsidR="00780D4F" w:rsidRDefault="00780D4F" w:rsidP="000A2F84">
      <w:pPr>
        <w:pStyle w:val="Proposal"/>
      </w:pPr>
      <w:bookmarkStart w:id="28" w:name="_Toc509215357"/>
      <w:bookmarkStart w:id="29" w:name="_Toc510616891"/>
      <w:bookmarkStart w:id="30" w:name="_Toc510784575"/>
      <w:bookmarkStart w:id="31" w:name="_Toc510798092"/>
      <w:bookmarkStart w:id="32" w:name="_Toc510798168"/>
      <w:bookmarkStart w:id="33" w:name="_Toc510798273"/>
      <w:bookmarkStart w:id="34" w:name="_Toc510817593"/>
      <w:r>
        <w:t xml:space="preserve">WUS </w:t>
      </w:r>
      <w:r w:rsidR="00C71A67">
        <w:t>occupies</w:t>
      </w:r>
      <w:r>
        <w:t xml:space="preserve"> the 11 last symbols in a subframe</w:t>
      </w:r>
      <w:bookmarkEnd w:id="28"/>
      <w:r w:rsidR="001A78DD">
        <w:t>.</w:t>
      </w:r>
      <w:bookmarkEnd w:id="29"/>
      <w:bookmarkEnd w:id="30"/>
      <w:bookmarkEnd w:id="31"/>
      <w:bookmarkEnd w:id="32"/>
      <w:bookmarkEnd w:id="33"/>
      <w:bookmarkEnd w:id="34"/>
    </w:p>
    <w:p w14:paraId="1BCC12FA" w14:textId="468864D1" w:rsidR="001C5A6B" w:rsidRDefault="001C5A6B" w:rsidP="00757591">
      <w:pPr>
        <w:pStyle w:val="BodyText"/>
      </w:pPr>
      <w:r>
        <w:t xml:space="preserve">Sequence design of the </w:t>
      </w:r>
      <w:r w:rsidR="007C5598">
        <w:t>WUS is depending on whether synchronization functionality is included in the WUS or not. Since the working assumption assumes the RSS, synchronization is assumed to be excluded from WUS. Then the design boils down to being able to generate sufficiently many sequences with attractive auto and cross correlation properties. Here, some different alternatives may be used:</w:t>
      </w:r>
    </w:p>
    <w:p w14:paraId="799082FC" w14:textId="533BCADD" w:rsidR="007C5598" w:rsidRDefault="007C5598" w:rsidP="007C5598">
      <w:pPr>
        <w:pStyle w:val="BodyText"/>
        <w:numPr>
          <w:ilvl w:val="0"/>
          <w:numId w:val="21"/>
        </w:numPr>
      </w:pPr>
      <w:r>
        <w:t>Zadoff-Chu (ZC)</w:t>
      </w:r>
    </w:p>
    <w:p w14:paraId="249E7FEF" w14:textId="0864BAFC" w:rsidR="007C5598" w:rsidRDefault="007C5598" w:rsidP="007C5598">
      <w:pPr>
        <w:pStyle w:val="BodyText"/>
        <w:numPr>
          <w:ilvl w:val="0"/>
          <w:numId w:val="21"/>
        </w:numPr>
      </w:pPr>
      <w:r>
        <w:t>Maximum length (m-sequence)</w:t>
      </w:r>
    </w:p>
    <w:p w14:paraId="19E8BCBB" w14:textId="4F7B21D9" w:rsidR="007C5598" w:rsidRDefault="007C5598" w:rsidP="007C5598">
      <w:pPr>
        <w:pStyle w:val="BodyText"/>
        <w:numPr>
          <w:ilvl w:val="0"/>
          <w:numId w:val="21"/>
        </w:numPr>
      </w:pPr>
      <w:r>
        <w:t>Gold</w:t>
      </w:r>
    </w:p>
    <w:p w14:paraId="41CE6A6F" w14:textId="0EE59CE8" w:rsidR="007C5598" w:rsidRDefault="00D94B4D" w:rsidP="007C5598">
      <w:pPr>
        <w:pStyle w:val="BodyText"/>
      </w:pPr>
      <w:r>
        <w:t xml:space="preserve">Assuming a sequence length of 1 symbol, </w:t>
      </w:r>
      <w:r w:rsidR="007C5598">
        <w:t xml:space="preserve">both ZC and m-sequences suffer from the limitation in </w:t>
      </w:r>
      <w:r w:rsidR="00672D43">
        <w:t xml:space="preserve">the </w:t>
      </w:r>
      <w:r w:rsidR="007C5598">
        <w:t xml:space="preserve">number of sequences </w:t>
      </w:r>
      <w:r w:rsidR="00672D43">
        <w:t>that may be used. This limitation can be mitigated by using multiple sequences where each sequence, in turn, is phase shifted to obtain multiple unique sequences. Another limitation is that certain properties are well defined for a certain sequence length, e.g., a prime number in case of ZC or a power of 2 in case of m-sequences.</w:t>
      </w:r>
    </w:p>
    <w:p w14:paraId="19C12602" w14:textId="20243545" w:rsidR="00672D43" w:rsidRDefault="00672D43" w:rsidP="007C5598">
      <w:pPr>
        <w:pStyle w:val="BodyText"/>
      </w:pPr>
      <w:r>
        <w:t xml:space="preserve">Gold sequences are known to exhibit better </w:t>
      </w:r>
      <w:r w:rsidR="00EF50E6">
        <w:t xml:space="preserve">cross </w:t>
      </w:r>
      <w:r w:rsidR="00FF78ED">
        <w:t xml:space="preserve">correlation properties for arbitrary </w:t>
      </w:r>
      <w:r w:rsidR="00EF50E6">
        <w:t xml:space="preserve">sequence </w:t>
      </w:r>
      <w:r w:rsidR="00FF78ED">
        <w:t>lengths. One solution would then be to use sufficiently long shift registers such that all required information (</w:t>
      </w:r>
      <w:r w:rsidR="004B48ED">
        <w:t>at least</w:t>
      </w:r>
      <w:r w:rsidR="00FF78ED">
        <w:t xml:space="preserve"> 504 cell ids) may be realized as Gold sequences with different initialization values.</w:t>
      </w:r>
    </w:p>
    <w:p w14:paraId="6D4A7284" w14:textId="4F05F310" w:rsidR="00757591" w:rsidRDefault="00757591" w:rsidP="000A2F84">
      <w:pPr>
        <w:pStyle w:val="Heading2"/>
      </w:pPr>
      <w:r>
        <w:t>WUS information</w:t>
      </w:r>
      <w:r w:rsidR="000A2F84">
        <w:t xml:space="preserve"> and UE grouping</w:t>
      </w:r>
    </w:p>
    <w:p w14:paraId="7F9FD5AC" w14:textId="7DF5F2C7" w:rsidR="000B5A30" w:rsidRDefault="000B5A30" w:rsidP="000A2F84">
      <w:r>
        <w:t xml:space="preserve">It has previously been agreed that </w:t>
      </w:r>
      <w:r w:rsidRPr="003E2ADA">
        <w:t>the WUS should include cell id information in the sequence. It</w:t>
      </w:r>
      <w:r>
        <w:t xml:space="preserve"> is thereby possible for a UE that does not need to synchronize towards the RSS or legacy sync signals to identify the correct WUS</w:t>
      </w:r>
      <w:r w:rsidR="00FC2EA8">
        <w:t xml:space="preserve"> without</w:t>
      </w:r>
      <w:r w:rsidR="00181D2B">
        <w:t xml:space="preserve"> first detecting the RSS</w:t>
      </w:r>
      <w:r>
        <w:t>. Furthermore, it is desirable to keep WUS network overhead to a minimum by multiplexing different groups by codes, and to allow the UE to only correlate against one sequence for detecting different groups. The latter is a consequence of CDM in that a supergroup is necessary for e.g., direct indication. The above gives that UE grouping is performed by inter-symbol codes.</w:t>
      </w:r>
    </w:p>
    <w:p w14:paraId="5DA16856" w14:textId="3340DCD3" w:rsidR="00B7039F" w:rsidRDefault="00B7039F" w:rsidP="000005FC">
      <w:pPr>
        <w:pStyle w:val="BodyText"/>
      </w:pPr>
      <w:r>
        <w:t xml:space="preserve">Gold codes </w:t>
      </w:r>
      <w:r w:rsidR="000005FC">
        <w:t xml:space="preserve">are a suitable candidate </w:t>
      </w:r>
      <w:r w:rsidR="003E2FC5">
        <w:t xml:space="preserve">for UE group differentiation. </w:t>
      </w:r>
      <w:r w:rsidR="00E61AC6">
        <w:t>One</w:t>
      </w:r>
      <w:r w:rsidR="003E2FC5">
        <w:t xml:space="preserve"> important </w:t>
      </w:r>
      <w:r w:rsidR="00E61AC6">
        <w:t xml:space="preserve">aspect </w:t>
      </w:r>
      <w:r w:rsidR="003E2FC5">
        <w:t xml:space="preserve">for the chosen codes </w:t>
      </w:r>
      <w:r w:rsidR="00E61AC6">
        <w:t xml:space="preserve">is </w:t>
      </w:r>
      <w:r w:rsidR="003E2FC5">
        <w:t>to have good initial cross-correlation properties so that a UE may reliably stop WUS detection prematurely if signal conditions are good.</w:t>
      </w:r>
      <w:r w:rsidR="00E61AC6">
        <w:t xml:space="preserve"> For a longer code, correlation properties are typically less of an issue.</w:t>
      </w:r>
      <w:r w:rsidR="003E2FC5">
        <w:t xml:space="preserve"> </w:t>
      </w:r>
      <w:r w:rsidR="00E61AC6">
        <w:t>Hence, a longer code is to be preferred before a shorter code that is repeated, e.g., every subframe</w:t>
      </w:r>
      <w:r w:rsidR="000005FC">
        <w:t>, provided that performance doesn’t decrease with the longer code</w:t>
      </w:r>
      <w:r w:rsidR="00E61AC6">
        <w:t>.</w:t>
      </w:r>
    </w:p>
    <w:p w14:paraId="52F9FDDA" w14:textId="32996DD5" w:rsidR="00757591" w:rsidRDefault="00757591" w:rsidP="00AF56AF">
      <w:pPr>
        <w:pStyle w:val="Observation"/>
      </w:pPr>
      <w:bookmarkStart w:id="35" w:name="_Toc508179290"/>
      <w:bookmarkStart w:id="36" w:name="_Toc508179315"/>
      <w:bookmarkStart w:id="37" w:name="_Toc508198704"/>
      <w:bookmarkStart w:id="38" w:name="_Toc508287129"/>
      <w:bookmarkStart w:id="39" w:name="_Toc509215361"/>
      <w:bookmarkStart w:id="40" w:name="_Toc510616893"/>
      <w:bookmarkStart w:id="41" w:name="_Toc510784577"/>
      <w:bookmarkStart w:id="42" w:name="_Toc510798071"/>
      <w:bookmarkStart w:id="43" w:name="_Toc510798437"/>
      <w:bookmarkStart w:id="44" w:name="_Toc510817590"/>
      <w:r>
        <w:t>UE grouping</w:t>
      </w:r>
      <w:r w:rsidR="008F1158">
        <w:t xml:space="preserve"> </w:t>
      </w:r>
      <w:r w:rsidR="00AF56AF">
        <w:t xml:space="preserve">can be implemented </w:t>
      </w:r>
      <w:r w:rsidR="008F1158">
        <w:t xml:space="preserve">using </w:t>
      </w:r>
      <w:r w:rsidR="00C64790">
        <w:t>Gold codes</w:t>
      </w:r>
      <w:r w:rsidR="008F1158">
        <w:t xml:space="preserve"> </w:t>
      </w:r>
      <w:bookmarkEnd w:id="35"/>
      <w:bookmarkEnd w:id="36"/>
      <w:r w:rsidR="00BD12C3">
        <w:t xml:space="preserve">with </w:t>
      </w:r>
      <w:r w:rsidR="000E2052">
        <w:t>four</w:t>
      </w:r>
      <w:r w:rsidR="00BD12C3">
        <w:t xml:space="preserve"> </w:t>
      </w:r>
      <w:r w:rsidR="000E2052">
        <w:t xml:space="preserve">UE </w:t>
      </w:r>
      <w:r w:rsidR="00BD12C3">
        <w:t xml:space="preserve">groups </w:t>
      </w:r>
      <w:r w:rsidR="00A039A0">
        <w:t xml:space="preserve">and </w:t>
      </w:r>
      <w:r w:rsidR="00BD12C3">
        <w:t>one supergroup</w:t>
      </w:r>
      <w:bookmarkEnd w:id="37"/>
      <w:bookmarkEnd w:id="38"/>
      <w:bookmarkEnd w:id="39"/>
      <w:r w:rsidR="00A039A0">
        <w:t xml:space="preserve"> to which all UEs </w:t>
      </w:r>
      <w:r w:rsidR="000E2052">
        <w:t>are responsive</w:t>
      </w:r>
      <w:r w:rsidR="00A039A0">
        <w:t>.</w:t>
      </w:r>
      <w:bookmarkEnd w:id="40"/>
      <w:bookmarkEnd w:id="41"/>
      <w:bookmarkEnd w:id="42"/>
      <w:bookmarkEnd w:id="43"/>
      <w:bookmarkEnd w:id="44"/>
    </w:p>
    <w:p w14:paraId="37B25B3F" w14:textId="4EE759BF" w:rsidR="001306C7" w:rsidRDefault="001306C7" w:rsidP="001306C7">
      <w:pPr>
        <w:pStyle w:val="BodyText"/>
      </w:pPr>
      <w:r>
        <w:t>The UE may determine to which group it belongs in a similar fashion as it determines the PO to which it belongs, by using its IMSI number. The straightforward solution is to determine the UE group by taking the IMSI num</w:t>
      </w:r>
      <w:r w:rsidR="007F4B2F">
        <w:t>b</w:t>
      </w:r>
      <w:r>
        <w:t xml:space="preserve">er modulus the number of </w:t>
      </w:r>
      <w:r w:rsidR="000005FC">
        <w:t xml:space="preserve">UE </w:t>
      </w:r>
      <w:r>
        <w:t>groups</w:t>
      </w:r>
      <w:r w:rsidR="000005FC">
        <w:t>, N</w:t>
      </w:r>
      <w:r w:rsidR="000005FC" w:rsidRPr="000005FC">
        <w:rPr>
          <w:vertAlign w:val="subscript"/>
        </w:rPr>
        <w:t>UEgroups</w:t>
      </w:r>
      <w:r>
        <w:t>,</w:t>
      </w:r>
    </w:p>
    <w:p w14:paraId="32E346DF" w14:textId="01B88117" w:rsidR="001306C7" w:rsidRDefault="001306C7" w:rsidP="001306C7">
      <w:pPr>
        <w:pStyle w:val="BodyText"/>
      </w:pPr>
      <m:oMathPara>
        <m:oMath>
          <m:r>
            <m:rPr>
              <m:nor/>
            </m:rPr>
            <w:rPr>
              <w:rFonts w:ascii="Cambria Math" w:hAnsi="Cambria Math"/>
            </w:rPr>
            <m:t>UE group</m:t>
          </m:r>
          <m:d>
            <m:dPr>
              <m:ctrlPr>
                <w:rPr>
                  <w:rFonts w:ascii="Cambria Math" w:hAnsi="Cambria Math"/>
                  <w:i/>
                </w:rPr>
              </m:ctrlPr>
            </m:dPr>
            <m:e>
              <m:r>
                <m:rPr>
                  <m:nor/>
                </m:rPr>
                <w:rPr>
                  <w:rFonts w:ascii="Cambria Math" w:hAnsi="Cambria Math"/>
                </w:rPr>
                <m:t>U</m:t>
              </m:r>
              <m:sSub>
                <m:sSubPr>
                  <m:ctrlPr>
                    <w:rPr>
                      <w:rFonts w:ascii="Cambria Math" w:hAnsi="Cambria Math"/>
                      <w:i/>
                    </w:rPr>
                  </m:ctrlPr>
                </m:sSubPr>
                <m:e>
                  <m:r>
                    <m:rPr>
                      <m:nor/>
                    </m:rPr>
                    <w:rPr>
                      <w:rFonts w:ascii="Cambria Math" w:hAnsi="Cambria Math"/>
                    </w:rPr>
                    <m:t>E</m:t>
                  </m:r>
                </m:e>
                <m:sub>
                  <m:r>
                    <m:rPr>
                      <m:nor/>
                    </m:rPr>
                    <w:rPr>
                      <w:rFonts w:ascii="Cambria Math" w:hAnsi="Cambria Math"/>
                    </w:rPr>
                    <m:t>IMSI</m:t>
                  </m:r>
                </m:sub>
              </m:sSub>
            </m:e>
          </m:d>
          <m:r>
            <w:rPr>
              <w:rFonts w:ascii="Cambria Math" w:hAnsi="Cambria Math"/>
            </w:rPr>
            <m:t>=</m:t>
          </m:r>
          <m:d>
            <m:dPr>
              <m:ctrlPr>
                <w:rPr>
                  <w:rFonts w:ascii="Cambria Math" w:hAnsi="Cambria Math"/>
                  <w:i/>
                </w:rPr>
              </m:ctrlPr>
            </m:dPr>
            <m:e>
              <m:r>
                <m:rPr>
                  <m:nor/>
                </m:rPr>
                <w:rPr>
                  <w:rFonts w:ascii="Cambria Math" w:hAnsi="Cambria Math"/>
                </w:rPr>
                <m:t>U</m:t>
              </m:r>
              <m:sSub>
                <m:sSubPr>
                  <m:ctrlPr>
                    <w:rPr>
                      <w:rFonts w:ascii="Cambria Math" w:hAnsi="Cambria Math"/>
                      <w:i/>
                    </w:rPr>
                  </m:ctrlPr>
                </m:sSubPr>
                <m:e>
                  <m:r>
                    <m:rPr>
                      <m:nor/>
                    </m:rPr>
                    <w:rPr>
                      <w:rFonts w:ascii="Cambria Math" w:hAnsi="Cambria Math"/>
                    </w:rPr>
                    <m:t>E</m:t>
                  </m:r>
                </m:e>
                <m:sub>
                  <m:r>
                    <m:rPr>
                      <m:nor/>
                    </m:rPr>
                    <w:rPr>
                      <w:rFonts w:ascii="Cambria Math" w:hAnsi="Cambria Math"/>
                    </w:rPr>
                    <m:t>IMSI</m:t>
                  </m:r>
                </m:sub>
              </m:sSub>
              <m:r>
                <w:rPr>
                  <w:rFonts w:ascii="Cambria Math" w:hAnsi="Cambria Math"/>
                </w:rPr>
                <m:t xml:space="preserve"> mod </m:t>
              </m:r>
              <m:sSub>
                <m:sSubPr>
                  <m:ctrlPr>
                    <w:rPr>
                      <w:rFonts w:ascii="Cambria Math" w:hAnsi="Cambria Math"/>
                      <w:i/>
                    </w:rPr>
                  </m:ctrlPr>
                </m:sSubPr>
                <m:e>
                  <m:r>
                    <w:rPr>
                      <w:rFonts w:ascii="Cambria Math" w:hAnsi="Cambria Math"/>
                    </w:rPr>
                    <m:t>N</m:t>
                  </m:r>
                </m:e>
                <m:sub>
                  <m:r>
                    <m:rPr>
                      <m:nor/>
                    </m:rPr>
                    <w:rPr>
                      <w:rFonts w:ascii="Cambria Math" w:hAnsi="Cambria Math"/>
                    </w:rPr>
                    <m:t>UEgroups</m:t>
                  </m:r>
                </m:sub>
              </m:sSub>
            </m:e>
          </m:d>
        </m:oMath>
      </m:oMathPara>
    </w:p>
    <w:p w14:paraId="2866D45D" w14:textId="5476FBD1" w:rsidR="001306C7" w:rsidRPr="00726EFB" w:rsidRDefault="001306C7" w:rsidP="001306C7">
      <w:pPr>
        <w:pStyle w:val="Proposal"/>
      </w:pPr>
      <w:bookmarkStart w:id="45" w:name="_Toc510616895"/>
      <w:bookmarkStart w:id="46" w:name="_Toc510784579"/>
      <w:bookmarkStart w:id="47" w:name="_Toc510798093"/>
      <w:bookmarkStart w:id="48" w:name="_Toc510798169"/>
      <w:bookmarkStart w:id="49" w:name="_Toc510798274"/>
      <w:bookmarkStart w:id="50" w:name="_Toc510817594"/>
      <w:r>
        <w:lastRenderedPageBreak/>
        <w:t xml:space="preserve">Which UE group a UE belongs to is determined by (UE_IMSI mod </w:t>
      </w:r>
      <w:r w:rsidR="000005FC">
        <w:t>N</w:t>
      </w:r>
      <w:r w:rsidR="000005FC" w:rsidRPr="000005FC">
        <w:rPr>
          <w:vertAlign w:val="subscript"/>
        </w:rPr>
        <w:t>UEgroups</w:t>
      </w:r>
      <w:r>
        <w:t>)</w:t>
      </w:r>
      <w:bookmarkEnd w:id="45"/>
      <w:bookmarkEnd w:id="46"/>
      <w:bookmarkEnd w:id="47"/>
      <w:bookmarkEnd w:id="48"/>
      <w:bookmarkEnd w:id="49"/>
      <w:bookmarkEnd w:id="50"/>
    </w:p>
    <w:p w14:paraId="31E0A3EC" w14:textId="77777777" w:rsidR="0040212F" w:rsidRDefault="008F1158" w:rsidP="0040212F">
      <w:pPr>
        <w:pStyle w:val="Heading2"/>
      </w:pPr>
      <w:r>
        <w:t xml:space="preserve">TX diversity </w:t>
      </w:r>
    </w:p>
    <w:p w14:paraId="34AD1618" w14:textId="63DD9231" w:rsidR="00824B5B" w:rsidRPr="00824B5B" w:rsidRDefault="00B31844" w:rsidP="0040212F">
      <w:pPr>
        <w:pStyle w:val="BodyText"/>
      </w:pPr>
      <w:r>
        <w:t>In RAN1 #92,</w:t>
      </w:r>
      <w:r w:rsidR="00B23C56">
        <w:t xml:space="preserve"> different TX diversity schemes were presented.</w:t>
      </w:r>
      <w:r w:rsidR="00824B5B" w:rsidRPr="00824B5B">
        <w:t xml:space="preserve"> The three alternatives are:</w:t>
      </w:r>
    </w:p>
    <w:p w14:paraId="6D8EF99B" w14:textId="77777777" w:rsidR="00824B5B" w:rsidRPr="00824B5B" w:rsidRDefault="00824B5B" w:rsidP="00824B5B">
      <w:pPr>
        <w:pStyle w:val="BodyText"/>
        <w:numPr>
          <w:ilvl w:val="0"/>
          <w:numId w:val="19"/>
        </w:numPr>
      </w:pPr>
      <w:r w:rsidRPr="00824B5B">
        <w:t>1 subframe diversity between 2 antenna ports,</w:t>
      </w:r>
    </w:p>
    <w:p w14:paraId="657F6F99" w14:textId="77777777" w:rsidR="00824B5B" w:rsidRPr="00824B5B" w:rsidRDefault="00824B5B" w:rsidP="00824B5B">
      <w:pPr>
        <w:pStyle w:val="BodyText"/>
        <w:numPr>
          <w:ilvl w:val="0"/>
          <w:numId w:val="19"/>
        </w:numPr>
      </w:pPr>
      <w:r w:rsidRPr="00824B5B">
        <w:t>2 subframes diversity between 2 antenna ports, and</w:t>
      </w:r>
    </w:p>
    <w:p w14:paraId="299FDFED" w14:textId="483D8253" w:rsidR="008F1158" w:rsidRDefault="00824B5B" w:rsidP="00824B5B">
      <w:pPr>
        <w:pStyle w:val="BodyText"/>
        <w:numPr>
          <w:ilvl w:val="0"/>
          <w:numId w:val="19"/>
        </w:numPr>
      </w:pPr>
      <w:r w:rsidRPr="00824B5B">
        <w:t>A cyclic TX diversity scheme with antenna ports constellation [0 1 1 0].</w:t>
      </w:r>
    </w:p>
    <w:p w14:paraId="02994FD0" w14:textId="27D58251" w:rsidR="00824B5B" w:rsidRDefault="00B23C56" w:rsidP="00AF56AF">
      <w:pPr>
        <w:pStyle w:val="BodyText"/>
      </w:pPr>
      <w:r>
        <w:t>The benefit of the cyclic scheme is mainly that it allows for TX diversity also for a 2 subframes long WUS and provides additional diversity gains arising from the more infrequent antenna switching</w:t>
      </w:r>
      <w:r w:rsidR="00832B61">
        <w:t xml:space="preserve"> for longer WUS durations</w:t>
      </w:r>
      <w:r>
        <w:t>.</w:t>
      </w:r>
      <w:r w:rsidR="00832B61">
        <w:t xml:space="preserve"> As can be seen below</w:t>
      </w:r>
      <w:r w:rsidR="00094903">
        <w:t xml:space="preserve"> in </w:t>
      </w:r>
      <w:r w:rsidR="00094903">
        <w:fldChar w:fldCharType="begin"/>
      </w:r>
      <w:r w:rsidR="00094903">
        <w:instrText xml:space="preserve"> REF _Ref510609052 \h </w:instrText>
      </w:r>
      <w:r w:rsidR="00094903">
        <w:fldChar w:fldCharType="separate"/>
      </w:r>
      <w:r w:rsidR="00BD4ADF">
        <w:t xml:space="preserve">Table </w:t>
      </w:r>
      <w:r w:rsidR="00BD4ADF">
        <w:rPr>
          <w:noProof/>
        </w:rPr>
        <w:t>2</w:t>
      </w:r>
      <w:r w:rsidR="00094903">
        <w:fldChar w:fldCharType="end"/>
      </w:r>
      <w:r w:rsidR="00832B61">
        <w:t>, a 2 subframes long WUS is an important configuration in that it covers much of the CE mode A coverage range.</w:t>
      </w:r>
    </w:p>
    <w:p w14:paraId="4B01AC52" w14:textId="314B3AC0" w:rsidR="000A2F84" w:rsidRDefault="001F3A21" w:rsidP="000A2F84">
      <w:pPr>
        <w:pStyle w:val="Heading2"/>
      </w:pPr>
      <w:bookmarkStart w:id="51" w:name="_Ref510001144"/>
      <w:r>
        <w:t>M</w:t>
      </w:r>
      <w:r w:rsidR="000A2F84">
        <w:t>aximum WUS duration</w:t>
      </w:r>
      <w:bookmarkEnd w:id="51"/>
    </w:p>
    <w:p w14:paraId="2AD58E0E" w14:textId="02822880" w:rsidR="000A2F84" w:rsidRDefault="00C1301B" w:rsidP="000A2F84">
      <w:pPr>
        <w:pStyle w:val="BodyText"/>
      </w:pPr>
      <w:r>
        <w:t>T</w:t>
      </w:r>
      <w:r w:rsidR="00DF4A78">
        <w:t xml:space="preserve">he MPDCCH performance figures for respective </w:t>
      </w:r>
      <w:r>
        <w:t xml:space="preserve">Rmax </w:t>
      </w:r>
      <w:r w:rsidR="00DF4A78">
        <w:t>repetition levels</w:t>
      </w:r>
      <w:r>
        <w:t xml:space="preserve"> were determined for DCI format 6-2</w:t>
      </w:r>
      <w:r w:rsidR="00DF4A78">
        <w:t xml:space="preserve">, see </w:t>
      </w:r>
      <w:r w:rsidR="00DF4A78">
        <w:fldChar w:fldCharType="begin"/>
      </w:r>
      <w:r w:rsidR="00DF4A78">
        <w:instrText xml:space="preserve"> REF _Ref509302988 \h </w:instrText>
      </w:r>
      <w:r w:rsidR="00DF4A78">
        <w:fldChar w:fldCharType="separate"/>
      </w:r>
      <w:r w:rsidR="00BD4ADF">
        <w:t xml:space="preserve">Table </w:t>
      </w:r>
      <w:r w:rsidR="00BD4ADF">
        <w:rPr>
          <w:noProof/>
        </w:rPr>
        <w:t>1</w:t>
      </w:r>
      <w:r w:rsidR="00DF4A78">
        <w:fldChar w:fldCharType="end"/>
      </w:r>
      <w:r w:rsidR="00DF4A78">
        <w:t xml:space="preserve">. From the table it is seen that approximately a doubling of Rmax gives a </w:t>
      </w:r>
      <w:r w:rsidR="00261D1E">
        <w:t>2-</w:t>
      </w:r>
      <w:r w:rsidR="00DF4A78">
        <w:t>3 dB performance increase,</w:t>
      </w:r>
      <w:r>
        <w:t xml:space="preserve"> which is</w:t>
      </w:r>
      <w:r w:rsidR="00DF4A78">
        <w:t xml:space="preserve"> an expected outcome.</w:t>
      </w:r>
      <w:r>
        <w:t xml:space="preserve"> To this, approximately 1 dB can further be gained by adding frequency hopping to the MPDCCH, why the corresponding WUSmax values should also take that into account.</w:t>
      </w:r>
    </w:p>
    <w:p w14:paraId="7251BCE4" w14:textId="0734B8D1" w:rsidR="008D284F" w:rsidRDefault="00DF4A78" w:rsidP="00DF4A78">
      <w:pPr>
        <w:pStyle w:val="Caption"/>
        <w:keepNext/>
      </w:pPr>
      <w:bookmarkStart w:id="52" w:name="_Ref509302988"/>
      <w:r>
        <w:t xml:space="preserve">Table </w:t>
      </w:r>
      <w:r>
        <w:fldChar w:fldCharType="begin"/>
      </w:r>
      <w:r>
        <w:instrText xml:space="preserve"> SEQ Table \* ARABIC </w:instrText>
      </w:r>
      <w:r>
        <w:fldChar w:fldCharType="separate"/>
      </w:r>
      <w:r w:rsidR="00BD4ADF">
        <w:rPr>
          <w:noProof/>
        </w:rPr>
        <w:t>1</w:t>
      </w:r>
      <w:r>
        <w:fldChar w:fldCharType="end"/>
      </w:r>
      <w:bookmarkEnd w:id="52"/>
      <w:r>
        <w:t xml:space="preserve">: </w:t>
      </w:r>
      <w:r w:rsidR="008D284F">
        <w:t xml:space="preserve">MCL for </w:t>
      </w:r>
      <w:r w:rsidR="00476F7F">
        <w:t xml:space="preserve">an </w:t>
      </w:r>
      <w:r w:rsidR="008D284F">
        <w:t xml:space="preserve">MPDCCH performance of 1% BLER </w:t>
      </w:r>
      <w:r w:rsidR="00476F7F">
        <w:t xml:space="preserve">as depending on </w:t>
      </w:r>
      <w:r>
        <w:t>Rmax</w:t>
      </w:r>
      <w:r w:rsidR="00476F7F">
        <w:t xml:space="preserve"> value</w:t>
      </w:r>
      <w:r>
        <w:t>.</w:t>
      </w:r>
    </w:p>
    <w:tbl>
      <w:tblPr>
        <w:tblStyle w:val="TableGrid"/>
        <w:tblW w:w="0" w:type="auto"/>
        <w:jc w:val="center"/>
        <w:tblLook w:val="04A0" w:firstRow="1" w:lastRow="0" w:firstColumn="1" w:lastColumn="0" w:noHBand="0" w:noVBand="1"/>
      </w:tblPr>
      <w:tblGrid>
        <w:gridCol w:w="1105"/>
        <w:gridCol w:w="550"/>
        <w:gridCol w:w="550"/>
        <w:gridCol w:w="550"/>
        <w:gridCol w:w="550"/>
        <w:gridCol w:w="550"/>
        <w:gridCol w:w="550"/>
        <w:gridCol w:w="550"/>
        <w:gridCol w:w="550"/>
        <w:gridCol w:w="550"/>
      </w:tblGrid>
      <w:tr w:rsidR="008D284F" w14:paraId="4F826743" w14:textId="77777777" w:rsidTr="00C746A8">
        <w:trPr>
          <w:jc w:val="center"/>
        </w:trPr>
        <w:tc>
          <w:tcPr>
            <w:tcW w:w="0" w:type="auto"/>
            <w:vAlign w:val="center"/>
          </w:tcPr>
          <w:p w14:paraId="44C87455" w14:textId="77777777" w:rsidR="008D284F" w:rsidRPr="003E1503" w:rsidRDefault="008D284F" w:rsidP="00C746A8">
            <w:pPr>
              <w:pStyle w:val="BodyText"/>
              <w:jc w:val="center"/>
              <w:rPr>
                <w:b/>
              </w:rPr>
            </w:pPr>
            <w:r w:rsidRPr="003E1503">
              <w:rPr>
                <w:b/>
              </w:rPr>
              <w:t>Rmax</w:t>
            </w:r>
          </w:p>
        </w:tc>
        <w:tc>
          <w:tcPr>
            <w:tcW w:w="0" w:type="auto"/>
            <w:vAlign w:val="center"/>
          </w:tcPr>
          <w:p w14:paraId="5923C44F" w14:textId="77777777" w:rsidR="008D284F" w:rsidRPr="003E1503" w:rsidRDefault="008D284F" w:rsidP="00C746A8">
            <w:pPr>
              <w:pStyle w:val="BodyText"/>
              <w:jc w:val="center"/>
              <w:rPr>
                <w:b/>
              </w:rPr>
            </w:pPr>
            <w:r w:rsidRPr="003E1503">
              <w:rPr>
                <w:b/>
              </w:rPr>
              <w:t>1</w:t>
            </w:r>
          </w:p>
        </w:tc>
        <w:tc>
          <w:tcPr>
            <w:tcW w:w="0" w:type="auto"/>
            <w:vAlign w:val="center"/>
          </w:tcPr>
          <w:p w14:paraId="4C2EE5F6" w14:textId="77777777" w:rsidR="008D284F" w:rsidRPr="003E1503" w:rsidRDefault="008D284F" w:rsidP="00C746A8">
            <w:pPr>
              <w:pStyle w:val="BodyText"/>
              <w:jc w:val="center"/>
              <w:rPr>
                <w:b/>
              </w:rPr>
            </w:pPr>
            <w:r w:rsidRPr="003E1503">
              <w:rPr>
                <w:b/>
              </w:rPr>
              <w:t>2</w:t>
            </w:r>
          </w:p>
        </w:tc>
        <w:tc>
          <w:tcPr>
            <w:tcW w:w="0" w:type="auto"/>
            <w:vAlign w:val="center"/>
          </w:tcPr>
          <w:p w14:paraId="3E38F159" w14:textId="77777777" w:rsidR="008D284F" w:rsidRPr="003E1503" w:rsidRDefault="008D284F" w:rsidP="00C746A8">
            <w:pPr>
              <w:pStyle w:val="BodyText"/>
              <w:jc w:val="center"/>
              <w:rPr>
                <w:b/>
              </w:rPr>
            </w:pPr>
            <w:r w:rsidRPr="003E1503">
              <w:rPr>
                <w:b/>
              </w:rPr>
              <w:t>4</w:t>
            </w:r>
          </w:p>
        </w:tc>
        <w:tc>
          <w:tcPr>
            <w:tcW w:w="0" w:type="auto"/>
            <w:vAlign w:val="center"/>
          </w:tcPr>
          <w:p w14:paraId="298FBB26" w14:textId="77777777" w:rsidR="008D284F" w:rsidRPr="003E1503" w:rsidRDefault="008D284F" w:rsidP="00C746A8">
            <w:pPr>
              <w:pStyle w:val="BodyText"/>
              <w:jc w:val="center"/>
              <w:rPr>
                <w:b/>
              </w:rPr>
            </w:pPr>
            <w:r w:rsidRPr="003E1503">
              <w:rPr>
                <w:b/>
              </w:rPr>
              <w:t>8</w:t>
            </w:r>
          </w:p>
        </w:tc>
        <w:tc>
          <w:tcPr>
            <w:tcW w:w="0" w:type="auto"/>
            <w:vAlign w:val="center"/>
          </w:tcPr>
          <w:p w14:paraId="0A0B7627" w14:textId="77777777" w:rsidR="008D284F" w:rsidRPr="003E1503" w:rsidRDefault="008D284F" w:rsidP="00C746A8">
            <w:pPr>
              <w:pStyle w:val="BodyText"/>
              <w:jc w:val="center"/>
              <w:rPr>
                <w:b/>
              </w:rPr>
            </w:pPr>
            <w:r w:rsidRPr="003E1503">
              <w:rPr>
                <w:b/>
              </w:rPr>
              <w:t>16</w:t>
            </w:r>
          </w:p>
        </w:tc>
        <w:tc>
          <w:tcPr>
            <w:tcW w:w="0" w:type="auto"/>
            <w:vAlign w:val="center"/>
          </w:tcPr>
          <w:p w14:paraId="74C0655F" w14:textId="77777777" w:rsidR="008D284F" w:rsidRPr="003E1503" w:rsidRDefault="008D284F" w:rsidP="00C746A8">
            <w:pPr>
              <w:pStyle w:val="BodyText"/>
              <w:jc w:val="center"/>
              <w:rPr>
                <w:b/>
              </w:rPr>
            </w:pPr>
            <w:r w:rsidRPr="003E1503">
              <w:rPr>
                <w:b/>
              </w:rPr>
              <w:t>32</w:t>
            </w:r>
          </w:p>
        </w:tc>
        <w:tc>
          <w:tcPr>
            <w:tcW w:w="0" w:type="auto"/>
            <w:vAlign w:val="center"/>
          </w:tcPr>
          <w:p w14:paraId="13FDD7FD" w14:textId="77777777" w:rsidR="008D284F" w:rsidRPr="003E1503" w:rsidRDefault="008D284F" w:rsidP="00C746A8">
            <w:pPr>
              <w:pStyle w:val="BodyText"/>
              <w:jc w:val="center"/>
              <w:rPr>
                <w:b/>
              </w:rPr>
            </w:pPr>
            <w:r w:rsidRPr="003E1503">
              <w:rPr>
                <w:b/>
              </w:rPr>
              <w:t>64</w:t>
            </w:r>
          </w:p>
        </w:tc>
        <w:tc>
          <w:tcPr>
            <w:tcW w:w="0" w:type="auto"/>
            <w:vAlign w:val="center"/>
          </w:tcPr>
          <w:p w14:paraId="0C53BCBC" w14:textId="77777777" w:rsidR="008D284F" w:rsidRPr="003E1503" w:rsidRDefault="008D284F" w:rsidP="00C746A8">
            <w:pPr>
              <w:pStyle w:val="BodyText"/>
              <w:jc w:val="center"/>
              <w:rPr>
                <w:b/>
              </w:rPr>
            </w:pPr>
            <w:r w:rsidRPr="003E1503">
              <w:rPr>
                <w:b/>
              </w:rPr>
              <w:t>128</w:t>
            </w:r>
          </w:p>
        </w:tc>
        <w:tc>
          <w:tcPr>
            <w:tcW w:w="0" w:type="auto"/>
            <w:vAlign w:val="center"/>
          </w:tcPr>
          <w:p w14:paraId="037C3824" w14:textId="77777777" w:rsidR="008D284F" w:rsidRPr="003E1503" w:rsidRDefault="008D284F" w:rsidP="00C746A8">
            <w:pPr>
              <w:pStyle w:val="BodyText"/>
              <w:jc w:val="center"/>
              <w:rPr>
                <w:b/>
              </w:rPr>
            </w:pPr>
            <w:r w:rsidRPr="003E1503">
              <w:rPr>
                <w:b/>
              </w:rPr>
              <w:t>256</w:t>
            </w:r>
          </w:p>
        </w:tc>
      </w:tr>
      <w:tr w:rsidR="008D284F" w14:paraId="777584D3" w14:textId="77777777" w:rsidTr="00C746A8">
        <w:trPr>
          <w:jc w:val="center"/>
        </w:trPr>
        <w:tc>
          <w:tcPr>
            <w:tcW w:w="0" w:type="auto"/>
            <w:vAlign w:val="center"/>
          </w:tcPr>
          <w:p w14:paraId="58C0594B" w14:textId="0EE7B954" w:rsidR="008D284F" w:rsidRPr="00476F7F" w:rsidRDefault="008D284F" w:rsidP="00C746A8">
            <w:pPr>
              <w:pStyle w:val="BodyText"/>
              <w:jc w:val="center"/>
              <w:rPr>
                <w:b/>
                <w:lang w:val="sv-SE"/>
              </w:rPr>
            </w:pPr>
            <w:r w:rsidRPr="00476F7F">
              <w:rPr>
                <w:b/>
                <w:lang w:val="sv-SE"/>
              </w:rPr>
              <w:t>MCL</w:t>
            </w:r>
            <w:r w:rsidR="00476F7F" w:rsidRPr="00476F7F">
              <w:rPr>
                <w:b/>
                <w:lang w:val="sv-SE"/>
              </w:rPr>
              <w:t xml:space="preserve"> [dB]</w:t>
            </w:r>
          </w:p>
        </w:tc>
        <w:tc>
          <w:tcPr>
            <w:tcW w:w="0" w:type="auto"/>
            <w:vAlign w:val="center"/>
          </w:tcPr>
          <w:p w14:paraId="662E77EC" w14:textId="77777777" w:rsidR="008D284F" w:rsidRPr="003E1503" w:rsidRDefault="008D284F" w:rsidP="00C746A8">
            <w:pPr>
              <w:pStyle w:val="BodyText"/>
              <w:jc w:val="center"/>
            </w:pPr>
            <w:r w:rsidRPr="003E1503">
              <w:t>146</w:t>
            </w:r>
          </w:p>
        </w:tc>
        <w:tc>
          <w:tcPr>
            <w:tcW w:w="0" w:type="auto"/>
            <w:vAlign w:val="center"/>
          </w:tcPr>
          <w:p w14:paraId="1FBB853C" w14:textId="77777777" w:rsidR="008D284F" w:rsidRPr="003E1503" w:rsidRDefault="008D284F" w:rsidP="00C746A8">
            <w:pPr>
              <w:pStyle w:val="BodyText"/>
              <w:jc w:val="center"/>
            </w:pPr>
            <w:r w:rsidRPr="003E1503">
              <w:t>1</w:t>
            </w:r>
            <w:r>
              <w:t>48</w:t>
            </w:r>
          </w:p>
        </w:tc>
        <w:tc>
          <w:tcPr>
            <w:tcW w:w="0" w:type="auto"/>
            <w:vAlign w:val="center"/>
          </w:tcPr>
          <w:p w14:paraId="77F302DE" w14:textId="77777777" w:rsidR="008D284F" w:rsidRPr="003E1503" w:rsidRDefault="008D284F" w:rsidP="00C746A8">
            <w:pPr>
              <w:pStyle w:val="BodyText"/>
              <w:jc w:val="center"/>
            </w:pPr>
            <w:r w:rsidRPr="003E1503">
              <w:t>150</w:t>
            </w:r>
          </w:p>
        </w:tc>
        <w:tc>
          <w:tcPr>
            <w:tcW w:w="0" w:type="auto"/>
            <w:vAlign w:val="center"/>
          </w:tcPr>
          <w:p w14:paraId="40C20811" w14:textId="77777777" w:rsidR="008D284F" w:rsidRPr="003E1503" w:rsidRDefault="008D284F" w:rsidP="00C746A8">
            <w:pPr>
              <w:pStyle w:val="BodyText"/>
              <w:jc w:val="center"/>
            </w:pPr>
            <w:r w:rsidRPr="003E1503">
              <w:t>152</w:t>
            </w:r>
          </w:p>
        </w:tc>
        <w:tc>
          <w:tcPr>
            <w:tcW w:w="0" w:type="auto"/>
            <w:vAlign w:val="center"/>
          </w:tcPr>
          <w:p w14:paraId="6EBC531B" w14:textId="77777777" w:rsidR="008D284F" w:rsidRPr="003E1503" w:rsidRDefault="008D284F" w:rsidP="00C746A8">
            <w:pPr>
              <w:pStyle w:val="BodyText"/>
              <w:jc w:val="center"/>
            </w:pPr>
            <w:r w:rsidRPr="003E1503">
              <w:t>154</w:t>
            </w:r>
          </w:p>
        </w:tc>
        <w:tc>
          <w:tcPr>
            <w:tcW w:w="0" w:type="auto"/>
            <w:vAlign w:val="center"/>
          </w:tcPr>
          <w:p w14:paraId="49CD3855" w14:textId="77777777" w:rsidR="008D284F" w:rsidRPr="003E1503" w:rsidRDefault="008D284F" w:rsidP="00C746A8">
            <w:pPr>
              <w:pStyle w:val="BodyText"/>
              <w:jc w:val="center"/>
            </w:pPr>
            <w:r w:rsidRPr="003E1503">
              <w:t>156</w:t>
            </w:r>
          </w:p>
        </w:tc>
        <w:tc>
          <w:tcPr>
            <w:tcW w:w="0" w:type="auto"/>
            <w:vAlign w:val="center"/>
          </w:tcPr>
          <w:p w14:paraId="60F6E2BA" w14:textId="77777777" w:rsidR="008D284F" w:rsidRDefault="008D284F" w:rsidP="00C746A8">
            <w:pPr>
              <w:pStyle w:val="BodyText"/>
              <w:jc w:val="center"/>
            </w:pPr>
            <w:r>
              <w:t>158</w:t>
            </w:r>
          </w:p>
        </w:tc>
        <w:tc>
          <w:tcPr>
            <w:tcW w:w="0" w:type="auto"/>
            <w:vAlign w:val="center"/>
          </w:tcPr>
          <w:p w14:paraId="7A64EF34" w14:textId="77777777" w:rsidR="008D284F" w:rsidRDefault="008D284F" w:rsidP="00C746A8">
            <w:pPr>
              <w:pStyle w:val="BodyText"/>
              <w:jc w:val="center"/>
            </w:pPr>
            <w:r>
              <w:t>161</w:t>
            </w:r>
          </w:p>
        </w:tc>
        <w:tc>
          <w:tcPr>
            <w:tcW w:w="0" w:type="auto"/>
            <w:vAlign w:val="center"/>
          </w:tcPr>
          <w:p w14:paraId="0D39A4D7" w14:textId="77777777" w:rsidR="008D284F" w:rsidRDefault="008D284F" w:rsidP="00C746A8">
            <w:pPr>
              <w:pStyle w:val="BodyText"/>
              <w:jc w:val="center"/>
            </w:pPr>
            <w:r w:rsidRPr="00152478">
              <w:t>163</w:t>
            </w:r>
          </w:p>
        </w:tc>
      </w:tr>
    </w:tbl>
    <w:p w14:paraId="0B7AB831" w14:textId="57E3CDFC" w:rsidR="00DF4A78" w:rsidRDefault="00DF4A78" w:rsidP="000A2F84">
      <w:pPr>
        <w:pStyle w:val="BodyText"/>
      </w:pPr>
    </w:p>
    <w:p w14:paraId="59621D6E" w14:textId="03B33A0E" w:rsidR="00C1301B" w:rsidRDefault="00B24257" w:rsidP="000A2F84">
      <w:pPr>
        <w:pStyle w:val="BodyText"/>
      </w:pPr>
      <w:r>
        <w:fldChar w:fldCharType="begin"/>
      </w:r>
      <w:r>
        <w:instrText xml:space="preserve"> REF _Ref510609052 \h </w:instrText>
      </w:r>
      <w:r>
        <w:fldChar w:fldCharType="separate"/>
      </w:r>
      <w:r w:rsidR="00BD4ADF">
        <w:t xml:space="preserve">Table </w:t>
      </w:r>
      <w:r w:rsidR="00BD4ADF">
        <w:rPr>
          <w:noProof/>
        </w:rPr>
        <w:t>2</w:t>
      </w:r>
      <w:r>
        <w:fldChar w:fldCharType="end"/>
      </w:r>
      <w:r>
        <w:t xml:space="preserve"> </w:t>
      </w:r>
      <w:r w:rsidR="00C1301B">
        <w:t xml:space="preserve">presents the corresponding </w:t>
      </w:r>
      <w:r w:rsidR="00470CD9">
        <w:t xml:space="preserve">number of </w:t>
      </w:r>
      <w:r w:rsidR="00C1301B">
        <w:t xml:space="preserve">WUSmax </w:t>
      </w:r>
      <w:r w:rsidR="00470CD9">
        <w:t xml:space="preserve">symbols for a 1 % missed detection rate and a 5 % false detection rate for the MCL values in </w:t>
      </w:r>
      <w:r w:rsidR="00470CD9">
        <w:fldChar w:fldCharType="begin"/>
      </w:r>
      <w:r w:rsidR="00470CD9">
        <w:instrText xml:space="preserve"> REF _Ref509302988 \h </w:instrText>
      </w:r>
      <w:r w:rsidR="00470CD9">
        <w:fldChar w:fldCharType="separate"/>
      </w:r>
      <w:r w:rsidR="00BD4ADF">
        <w:t xml:space="preserve">Table </w:t>
      </w:r>
      <w:r w:rsidR="00BD4ADF">
        <w:rPr>
          <w:noProof/>
        </w:rPr>
        <w:t>1</w:t>
      </w:r>
      <w:r w:rsidR="00470CD9">
        <w:fldChar w:fldCharType="end"/>
      </w:r>
      <w:r w:rsidR="00470CD9">
        <w:t xml:space="preserve"> to which 1 dB is added due to </w:t>
      </w:r>
      <w:r w:rsidR="00C1301B">
        <w:t>frequency hopping.</w:t>
      </w:r>
      <w:r w:rsidR="0001658F">
        <w:t xml:space="preserve"> Furthermore, a straightforward TX diversity in the form of a 1 subframe antenna switching scheme is also used, with potential additional gains of a more advanced TX diversity scheme.</w:t>
      </w:r>
    </w:p>
    <w:p w14:paraId="0E179D4E" w14:textId="5A08E032" w:rsidR="00476F7F" w:rsidRDefault="00476F7F" w:rsidP="00476F7F">
      <w:pPr>
        <w:pStyle w:val="Caption"/>
        <w:keepNext/>
      </w:pPr>
      <w:bookmarkStart w:id="53" w:name="_Ref510609052"/>
      <w:r>
        <w:t xml:space="preserve">Table </w:t>
      </w:r>
      <w:r>
        <w:fldChar w:fldCharType="begin"/>
      </w:r>
      <w:r>
        <w:instrText xml:space="preserve"> SEQ Table \* ARABIC </w:instrText>
      </w:r>
      <w:r>
        <w:fldChar w:fldCharType="separate"/>
      </w:r>
      <w:r w:rsidR="00BD4ADF">
        <w:rPr>
          <w:noProof/>
        </w:rPr>
        <w:t>2</w:t>
      </w:r>
      <w:r>
        <w:fldChar w:fldCharType="end"/>
      </w:r>
      <w:bookmarkEnd w:id="53"/>
      <w:r>
        <w:t>: WUSmax value for a 1 % missed detection rate and 5 % false detection rate as depending on MCL.</w:t>
      </w:r>
      <w:r w:rsidR="005463B1">
        <w:t xml:space="preserve"> Only powers of 2 are considered.</w:t>
      </w:r>
      <w:bookmarkStart w:id="54" w:name="_GoBack"/>
      <w:bookmarkEnd w:id="54"/>
    </w:p>
    <w:tbl>
      <w:tblPr>
        <w:tblStyle w:val="TableGrid"/>
        <w:tblW w:w="0" w:type="auto"/>
        <w:tblLook w:val="04A0" w:firstRow="1" w:lastRow="0" w:firstColumn="1" w:lastColumn="0" w:noHBand="0" w:noVBand="1"/>
      </w:tblPr>
      <w:tblGrid>
        <w:gridCol w:w="1362"/>
        <w:gridCol w:w="925"/>
        <w:gridCol w:w="925"/>
        <w:gridCol w:w="925"/>
        <w:gridCol w:w="925"/>
        <w:gridCol w:w="925"/>
        <w:gridCol w:w="925"/>
        <w:gridCol w:w="925"/>
        <w:gridCol w:w="925"/>
        <w:gridCol w:w="867"/>
      </w:tblGrid>
      <w:tr w:rsidR="00C1301B" w:rsidRPr="00C1301B" w14:paraId="36EAFE3B" w14:textId="61F516D6" w:rsidTr="00C746A8">
        <w:tc>
          <w:tcPr>
            <w:tcW w:w="1106" w:type="dxa"/>
            <w:vAlign w:val="center"/>
          </w:tcPr>
          <w:p w14:paraId="37A72779" w14:textId="7C38ABDF" w:rsidR="00C1301B" w:rsidRPr="00C1301B" w:rsidRDefault="00C1301B" w:rsidP="00C746A8">
            <w:pPr>
              <w:pStyle w:val="BodyText"/>
              <w:jc w:val="center"/>
              <w:rPr>
                <w:b/>
              </w:rPr>
            </w:pPr>
            <w:r w:rsidRPr="00C1301B">
              <w:rPr>
                <w:b/>
              </w:rPr>
              <w:t>MCL [dB]</w:t>
            </w:r>
          </w:p>
        </w:tc>
        <w:tc>
          <w:tcPr>
            <w:tcW w:w="954" w:type="dxa"/>
            <w:vAlign w:val="center"/>
          </w:tcPr>
          <w:p w14:paraId="22A229F2" w14:textId="6C4E7C07" w:rsidR="00C1301B" w:rsidRPr="00C1301B" w:rsidRDefault="00C1301B" w:rsidP="00C746A8">
            <w:pPr>
              <w:pStyle w:val="BodyText"/>
              <w:jc w:val="center"/>
              <w:rPr>
                <w:b/>
              </w:rPr>
            </w:pPr>
            <w:r w:rsidRPr="00C1301B">
              <w:rPr>
                <w:b/>
              </w:rPr>
              <w:t>147</w:t>
            </w:r>
          </w:p>
        </w:tc>
        <w:tc>
          <w:tcPr>
            <w:tcW w:w="954" w:type="dxa"/>
            <w:vAlign w:val="center"/>
          </w:tcPr>
          <w:p w14:paraId="422FEC5A" w14:textId="01659A9D" w:rsidR="00C1301B" w:rsidRPr="00C1301B" w:rsidRDefault="00C1301B" w:rsidP="00C746A8">
            <w:pPr>
              <w:pStyle w:val="BodyText"/>
              <w:jc w:val="center"/>
              <w:rPr>
                <w:b/>
              </w:rPr>
            </w:pPr>
            <w:r w:rsidRPr="00C1301B">
              <w:rPr>
                <w:b/>
              </w:rPr>
              <w:t>149</w:t>
            </w:r>
          </w:p>
        </w:tc>
        <w:tc>
          <w:tcPr>
            <w:tcW w:w="954" w:type="dxa"/>
            <w:vAlign w:val="center"/>
          </w:tcPr>
          <w:p w14:paraId="438AFE74" w14:textId="20200491" w:rsidR="00C1301B" w:rsidRPr="00C1301B" w:rsidRDefault="00C1301B" w:rsidP="00C746A8">
            <w:pPr>
              <w:pStyle w:val="BodyText"/>
              <w:jc w:val="center"/>
              <w:rPr>
                <w:b/>
              </w:rPr>
            </w:pPr>
            <w:r w:rsidRPr="00C1301B">
              <w:rPr>
                <w:b/>
              </w:rPr>
              <w:t>151</w:t>
            </w:r>
          </w:p>
        </w:tc>
        <w:tc>
          <w:tcPr>
            <w:tcW w:w="954" w:type="dxa"/>
            <w:vAlign w:val="center"/>
          </w:tcPr>
          <w:p w14:paraId="4650861A" w14:textId="0CC9733F" w:rsidR="00C1301B" w:rsidRPr="00C1301B" w:rsidRDefault="00C1301B" w:rsidP="00C746A8">
            <w:pPr>
              <w:pStyle w:val="BodyText"/>
              <w:jc w:val="center"/>
              <w:rPr>
                <w:b/>
              </w:rPr>
            </w:pPr>
            <w:r w:rsidRPr="00C1301B">
              <w:rPr>
                <w:b/>
              </w:rPr>
              <w:t>153</w:t>
            </w:r>
          </w:p>
        </w:tc>
        <w:tc>
          <w:tcPr>
            <w:tcW w:w="954" w:type="dxa"/>
            <w:vAlign w:val="center"/>
          </w:tcPr>
          <w:p w14:paraId="1A3564BF" w14:textId="02F1B20A" w:rsidR="00C1301B" w:rsidRPr="00C1301B" w:rsidRDefault="00C1301B" w:rsidP="00C746A8">
            <w:pPr>
              <w:pStyle w:val="BodyText"/>
              <w:jc w:val="center"/>
              <w:rPr>
                <w:b/>
              </w:rPr>
            </w:pPr>
            <w:r w:rsidRPr="00C1301B">
              <w:rPr>
                <w:b/>
              </w:rPr>
              <w:t>155</w:t>
            </w:r>
          </w:p>
        </w:tc>
        <w:tc>
          <w:tcPr>
            <w:tcW w:w="954" w:type="dxa"/>
            <w:vAlign w:val="center"/>
          </w:tcPr>
          <w:p w14:paraId="0D66A9F0" w14:textId="5682C5BC" w:rsidR="00C1301B" w:rsidRPr="00C1301B" w:rsidRDefault="00C1301B" w:rsidP="00C746A8">
            <w:pPr>
              <w:pStyle w:val="BodyText"/>
              <w:jc w:val="center"/>
              <w:rPr>
                <w:b/>
              </w:rPr>
            </w:pPr>
            <w:r w:rsidRPr="00C1301B">
              <w:rPr>
                <w:b/>
              </w:rPr>
              <w:t>157</w:t>
            </w:r>
          </w:p>
        </w:tc>
        <w:tc>
          <w:tcPr>
            <w:tcW w:w="954" w:type="dxa"/>
            <w:vAlign w:val="center"/>
          </w:tcPr>
          <w:p w14:paraId="369218A8" w14:textId="3D614F1A" w:rsidR="00C1301B" w:rsidRPr="00C1301B" w:rsidRDefault="00C1301B" w:rsidP="00C746A8">
            <w:pPr>
              <w:pStyle w:val="BodyText"/>
              <w:jc w:val="center"/>
              <w:rPr>
                <w:b/>
              </w:rPr>
            </w:pPr>
            <w:r w:rsidRPr="00C1301B">
              <w:rPr>
                <w:b/>
              </w:rPr>
              <w:t>159</w:t>
            </w:r>
          </w:p>
        </w:tc>
        <w:tc>
          <w:tcPr>
            <w:tcW w:w="954" w:type="dxa"/>
            <w:vAlign w:val="center"/>
          </w:tcPr>
          <w:p w14:paraId="1DC8AEEA" w14:textId="3D54A6A0" w:rsidR="00C1301B" w:rsidRPr="00C1301B" w:rsidRDefault="00C1301B" w:rsidP="00C746A8">
            <w:pPr>
              <w:pStyle w:val="BodyText"/>
              <w:jc w:val="center"/>
              <w:rPr>
                <w:b/>
              </w:rPr>
            </w:pPr>
            <w:r w:rsidRPr="00C1301B">
              <w:rPr>
                <w:b/>
              </w:rPr>
              <w:t>162</w:t>
            </w:r>
          </w:p>
        </w:tc>
        <w:tc>
          <w:tcPr>
            <w:tcW w:w="891" w:type="dxa"/>
            <w:vAlign w:val="center"/>
          </w:tcPr>
          <w:p w14:paraId="1279FBB8" w14:textId="59C47462" w:rsidR="00C1301B" w:rsidRPr="00C1301B" w:rsidRDefault="00C1301B" w:rsidP="00C746A8">
            <w:pPr>
              <w:pStyle w:val="BodyText"/>
              <w:jc w:val="center"/>
              <w:rPr>
                <w:b/>
              </w:rPr>
            </w:pPr>
            <w:r w:rsidRPr="00C1301B">
              <w:rPr>
                <w:b/>
              </w:rPr>
              <w:t>164</w:t>
            </w:r>
          </w:p>
        </w:tc>
      </w:tr>
      <w:tr w:rsidR="00C1301B" w:rsidRPr="00C1301B" w14:paraId="461FA24C" w14:textId="6CBA6B80" w:rsidTr="00C746A8">
        <w:tc>
          <w:tcPr>
            <w:tcW w:w="1106" w:type="dxa"/>
            <w:vAlign w:val="center"/>
          </w:tcPr>
          <w:p w14:paraId="7027F240" w14:textId="377CEC4A" w:rsidR="00C1301B" w:rsidRPr="00C1301B" w:rsidRDefault="00C1301B" w:rsidP="00C746A8">
            <w:pPr>
              <w:pStyle w:val="BodyText"/>
              <w:jc w:val="center"/>
              <w:rPr>
                <w:b/>
              </w:rPr>
            </w:pPr>
            <w:r w:rsidRPr="00C1301B">
              <w:rPr>
                <w:b/>
              </w:rPr>
              <w:t>WUSmax</w:t>
            </w:r>
            <w:r w:rsidR="00476F7F">
              <w:rPr>
                <w:b/>
              </w:rPr>
              <w:t xml:space="preserve"> [s</w:t>
            </w:r>
            <w:r w:rsidR="00A2565C">
              <w:rPr>
                <w:b/>
              </w:rPr>
              <w:t>ubframes</w:t>
            </w:r>
            <w:r w:rsidR="00476F7F">
              <w:rPr>
                <w:b/>
              </w:rPr>
              <w:t>]</w:t>
            </w:r>
          </w:p>
        </w:tc>
        <w:tc>
          <w:tcPr>
            <w:tcW w:w="954" w:type="dxa"/>
            <w:vAlign w:val="center"/>
          </w:tcPr>
          <w:p w14:paraId="478572C4" w14:textId="5E34B8E0" w:rsidR="00C1301B" w:rsidRPr="00AF56AF" w:rsidRDefault="00772627" w:rsidP="00C746A8">
            <w:pPr>
              <w:pStyle w:val="BodyText"/>
              <w:jc w:val="center"/>
            </w:pPr>
            <w:r w:rsidRPr="00AF56AF">
              <w:t>1</w:t>
            </w:r>
          </w:p>
        </w:tc>
        <w:tc>
          <w:tcPr>
            <w:tcW w:w="954" w:type="dxa"/>
            <w:vAlign w:val="center"/>
          </w:tcPr>
          <w:p w14:paraId="6590AA3C" w14:textId="13CDB500" w:rsidR="00C1301B" w:rsidRPr="00AF56AF" w:rsidRDefault="00772627" w:rsidP="00C746A8">
            <w:pPr>
              <w:pStyle w:val="BodyText"/>
              <w:jc w:val="center"/>
            </w:pPr>
            <w:r w:rsidRPr="00AF56AF">
              <w:t>1</w:t>
            </w:r>
          </w:p>
        </w:tc>
        <w:tc>
          <w:tcPr>
            <w:tcW w:w="954" w:type="dxa"/>
            <w:vAlign w:val="center"/>
          </w:tcPr>
          <w:p w14:paraId="79DFA240" w14:textId="19F37EF1" w:rsidR="00C1301B" w:rsidRPr="00AF56AF" w:rsidRDefault="00772627" w:rsidP="00C746A8">
            <w:pPr>
              <w:pStyle w:val="BodyText"/>
              <w:jc w:val="center"/>
            </w:pPr>
            <w:r w:rsidRPr="00AF56AF">
              <w:t>1</w:t>
            </w:r>
          </w:p>
        </w:tc>
        <w:tc>
          <w:tcPr>
            <w:tcW w:w="954" w:type="dxa"/>
            <w:vAlign w:val="center"/>
          </w:tcPr>
          <w:p w14:paraId="13606504" w14:textId="7607BC0C" w:rsidR="00C1301B" w:rsidRPr="00AF56AF" w:rsidRDefault="00C7556D" w:rsidP="00C746A8">
            <w:pPr>
              <w:pStyle w:val="BodyText"/>
              <w:jc w:val="center"/>
            </w:pPr>
            <w:r w:rsidRPr="00AF56AF">
              <w:t>2</w:t>
            </w:r>
          </w:p>
        </w:tc>
        <w:tc>
          <w:tcPr>
            <w:tcW w:w="954" w:type="dxa"/>
            <w:vAlign w:val="center"/>
          </w:tcPr>
          <w:p w14:paraId="7410165A" w14:textId="26DCE67B" w:rsidR="00C1301B" w:rsidRPr="00AF56AF" w:rsidRDefault="00772627" w:rsidP="00C746A8">
            <w:pPr>
              <w:pStyle w:val="BodyText"/>
              <w:jc w:val="center"/>
            </w:pPr>
            <w:r w:rsidRPr="00AF56AF">
              <w:t>2</w:t>
            </w:r>
          </w:p>
        </w:tc>
        <w:tc>
          <w:tcPr>
            <w:tcW w:w="954" w:type="dxa"/>
            <w:vAlign w:val="center"/>
          </w:tcPr>
          <w:p w14:paraId="28367AF9" w14:textId="1F1231BE" w:rsidR="00C1301B" w:rsidRPr="00AF56AF" w:rsidRDefault="00BF2DA6" w:rsidP="00C746A8">
            <w:pPr>
              <w:pStyle w:val="BodyText"/>
              <w:jc w:val="center"/>
            </w:pPr>
            <w:r w:rsidRPr="00AF56AF">
              <w:t>2</w:t>
            </w:r>
          </w:p>
        </w:tc>
        <w:tc>
          <w:tcPr>
            <w:tcW w:w="954" w:type="dxa"/>
            <w:vAlign w:val="center"/>
          </w:tcPr>
          <w:p w14:paraId="4D187B19" w14:textId="424A2673" w:rsidR="00C1301B" w:rsidRPr="00AF56AF" w:rsidRDefault="00B24257" w:rsidP="00C746A8">
            <w:pPr>
              <w:pStyle w:val="BodyText"/>
              <w:jc w:val="center"/>
            </w:pPr>
            <w:r w:rsidRPr="00AF56AF">
              <w:t>4</w:t>
            </w:r>
          </w:p>
        </w:tc>
        <w:tc>
          <w:tcPr>
            <w:tcW w:w="954" w:type="dxa"/>
            <w:vAlign w:val="center"/>
          </w:tcPr>
          <w:p w14:paraId="3F37435A" w14:textId="7E0E8B4D" w:rsidR="00C1301B" w:rsidRPr="00AF56AF" w:rsidRDefault="00772627" w:rsidP="00C746A8">
            <w:pPr>
              <w:pStyle w:val="BodyText"/>
              <w:jc w:val="center"/>
            </w:pPr>
            <w:r w:rsidRPr="00AF56AF">
              <w:t>16</w:t>
            </w:r>
          </w:p>
        </w:tc>
        <w:tc>
          <w:tcPr>
            <w:tcW w:w="891" w:type="dxa"/>
            <w:vAlign w:val="center"/>
          </w:tcPr>
          <w:p w14:paraId="46BB0D67" w14:textId="1A43CFA6" w:rsidR="00C1301B" w:rsidRPr="00AF56AF" w:rsidRDefault="00772627" w:rsidP="00C746A8">
            <w:pPr>
              <w:pStyle w:val="BodyText"/>
              <w:jc w:val="center"/>
            </w:pPr>
            <w:r w:rsidRPr="00AF56AF">
              <w:t>32</w:t>
            </w:r>
          </w:p>
        </w:tc>
      </w:tr>
    </w:tbl>
    <w:p w14:paraId="272E3E75" w14:textId="77777777" w:rsidR="00C1301B" w:rsidRDefault="00C1301B" w:rsidP="000A2F84">
      <w:pPr>
        <w:pStyle w:val="BodyText"/>
      </w:pPr>
    </w:p>
    <w:p w14:paraId="1F8DF5F2" w14:textId="77777777" w:rsidR="00D17EA1" w:rsidRDefault="00D17EA1" w:rsidP="000A2F84">
      <w:pPr>
        <w:pStyle w:val="BodyText"/>
      </w:pPr>
    </w:p>
    <w:p w14:paraId="4A5675E4" w14:textId="0A3ACDB6" w:rsidR="000A2F84" w:rsidRDefault="00BD12C3" w:rsidP="00A04F49">
      <w:pPr>
        <w:pStyle w:val="Proposal"/>
      </w:pPr>
      <w:bookmarkStart w:id="55" w:name="_Toc508179292"/>
      <w:bookmarkStart w:id="56" w:name="_Toc508179317"/>
      <w:bookmarkStart w:id="57" w:name="_Toc508198706"/>
      <w:bookmarkStart w:id="58" w:name="_Toc508287131"/>
      <w:bookmarkStart w:id="59" w:name="_Toc509215363"/>
      <w:bookmarkStart w:id="60" w:name="_Toc510616897"/>
      <w:bookmarkStart w:id="61" w:name="_Toc510784581"/>
      <w:bookmarkStart w:id="62" w:name="_Toc510798094"/>
      <w:bookmarkStart w:id="63" w:name="_Toc510798170"/>
      <w:bookmarkStart w:id="64" w:name="_Toc510798275"/>
      <w:bookmarkStart w:id="65" w:name="_Toc510817595"/>
      <w:bookmarkEnd w:id="55"/>
      <w:bookmarkEnd w:id="56"/>
      <w:r>
        <w:t>The default maximum WUS duration is derived from Rmax</w:t>
      </w:r>
      <w:r w:rsidR="007E7928">
        <w:t xml:space="preserve"> according to:</w:t>
      </w:r>
      <w:bookmarkEnd w:id="57"/>
      <w:bookmarkEnd w:id="58"/>
      <w:bookmarkEnd w:id="59"/>
      <w:bookmarkEnd w:id="60"/>
      <w:bookmarkEnd w:id="61"/>
      <w:bookmarkEnd w:id="62"/>
      <w:bookmarkEnd w:id="63"/>
      <w:bookmarkEnd w:id="64"/>
      <w:bookmarkEnd w:id="65"/>
    </w:p>
    <w:p w14:paraId="0CF2784A" w14:textId="49F7BBE2" w:rsidR="007E7928" w:rsidRDefault="007E7928" w:rsidP="007E7928">
      <w:pPr>
        <w:pStyle w:val="Proposal"/>
        <w:numPr>
          <w:ilvl w:val="0"/>
          <w:numId w:val="0"/>
        </w:numPr>
        <w:ind w:left="1701"/>
      </w:pPr>
      <w:bookmarkStart w:id="66" w:name="_Toc510798276"/>
      <w:bookmarkStart w:id="67" w:name="_Toc510817596"/>
      <w:r>
        <w:t>Rmax</w:t>
      </w:r>
      <w:r>
        <w:tab/>
      </w:r>
      <w:r>
        <w:tab/>
        <w:t>1</w:t>
      </w:r>
      <w:r>
        <w:tab/>
        <w:t>2</w:t>
      </w:r>
      <w:r>
        <w:tab/>
        <w:t>4</w:t>
      </w:r>
      <w:r>
        <w:tab/>
        <w:t>8</w:t>
      </w:r>
      <w:r>
        <w:tab/>
        <w:t>16</w:t>
      </w:r>
      <w:r>
        <w:tab/>
        <w:t>32</w:t>
      </w:r>
      <w:r>
        <w:tab/>
        <w:t>64</w:t>
      </w:r>
      <w:r>
        <w:tab/>
        <w:t>128</w:t>
      </w:r>
      <w:r>
        <w:tab/>
        <w:t>256</w:t>
      </w:r>
      <w:bookmarkEnd w:id="66"/>
      <w:bookmarkEnd w:id="67"/>
    </w:p>
    <w:p w14:paraId="3FEFB627" w14:textId="50C64682" w:rsidR="007E7928" w:rsidRDefault="007E7928" w:rsidP="007E7928">
      <w:pPr>
        <w:pStyle w:val="Proposal"/>
        <w:numPr>
          <w:ilvl w:val="0"/>
          <w:numId w:val="0"/>
        </w:numPr>
        <w:ind w:left="1701"/>
      </w:pPr>
      <w:bookmarkStart w:id="68" w:name="_Toc510798277"/>
      <w:bookmarkStart w:id="69" w:name="_Toc510817597"/>
      <w:r>
        <w:t>WUSmax</w:t>
      </w:r>
      <w:r>
        <w:tab/>
        <w:t>1</w:t>
      </w:r>
      <w:r>
        <w:tab/>
        <w:t>1</w:t>
      </w:r>
      <w:r>
        <w:tab/>
        <w:t>1</w:t>
      </w:r>
      <w:r>
        <w:tab/>
        <w:t>2</w:t>
      </w:r>
      <w:r>
        <w:tab/>
        <w:t>2</w:t>
      </w:r>
      <w:r>
        <w:tab/>
        <w:t>2</w:t>
      </w:r>
      <w:r>
        <w:tab/>
        <w:t>4</w:t>
      </w:r>
      <w:r>
        <w:tab/>
        <w:t>16</w:t>
      </w:r>
      <w:r>
        <w:tab/>
        <w:t>32</w:t>
      </w:r>
      <w:bookmarkEnd w:id="68"/>
      <w:bookmarkEnd w:id="69"/>
    </w:p>
    <w:p w14:paraId="7448A9AD" w14:textId="77777777" w:rsidR="007E7928" w:rsidRDefault="007E7928" w:rsidP="007E7928">
      <w:pPr>
        <w:pStyle w:val="Proposal"/>
        <w:numPr>
          <w:ilvl w:val="0"/>
          <w:numId w:val="0"/>
        </w:numPr>
        <w:ind w:left="1701"/>
      </w:pPr>
    </w:p>
    <w:p w14:paraId="16B202E6" w14:textId="5FD4D7CD" w:rsidR="00B24257" w:rsidRDefault="00B24257" w:rsidP="00B24257">
      <w:pPr>
        <w:pStyle w:val="BodyText"/>
      </w:pPr>
      <w:r>
        <w:t>To further allow for slight changes in coverage, e.g., due to UEs using a different radio for WUS compared to for MPDCCH, an optional modification term could be introduced. This term could provide either a bias</w:t>
      </w:r>
      <w:r w:rsidR="000D0576">
        <w:t>,</w:t>
      </w:r>
      <w:r>
        <w:t xml:space="preserve"> an amplif</w:t>
      </w:r>
      <w:r w:rsidR="000D0576">
        <w:t xml:space="preserve">ication or a shift </w:t>
      </w:r>
      <w:r>
        <w:t xml:space="preserve">function to the WUSmax values in </w:t>
      </w:r>
      <w:r>
        <w:fldChar w:fldCharType="begin"/>
      </w:r>
      <w:r>
        <w:instrText xml:space="preserve"> REF _Ref510609052 \h </w:instrText>
      </w:r>
      <w:r>
        <w:fldChar w:fldCharType="separate"/>
      </w:r>
      <w:r w:rsidR="00BD4ADF">
        <w:t xml:space="preserve">Table </w:t>
      </w:r>
      <w:r w:rsidR="00BD4ADF">
        <w:rPr>
          <w:noProof/>
        </w:rPr>
        <w:t>2</w:t>
      </w:r>
      <w:r>
        <w:fldChar w:fldCharType="end"/>
      </w:r>
      <w:r>
        <w:t xml:space="preserve">. </w:t>
      </w:r>
    </w:p>
    <w:p w14:paraId="7505C91A" w14:textId="566E5EE5" w:rsidR="001F0DDF" w:rsidRPr="000A2F84" w:rsidRDefault="00BD12C3" w:rsidP="0009583E">
      <w:pPr>
        <w:pStyle w:val="Proposal"/>
      </w:pPr>
      <w:bookmarkStart w:id="70" w:name="_Toc508198707"/>
      <w:bookmarkStart w:id="71" w:name="_Toc508287132"/>
      <w:bookmarkStart w:id="72" w:name="_Toc509215364"/>
      <w:bookmarkStart w:id="73" w:name="_Toc510616898"/>
      <w:bookmarkStart w:id="74" w:name="_Toc510784582"/>
      <w:bookmarkStart w:id="75" w:name="_Toc510798115"/>
      <w:bookmarkStart w:id="76" w:name="_Toc510798191"/>
      <w:bookmarkStart w:id="77" w:name="_Toc510798278"/>
      <w:bookmarkStart w:id="78" w:name="_Toc510817598"/>
      <w:r>
        <w:t xml:space="preserve">The maximum WUS duration may be optionally </w:t>
      </w:r>
      <w:r w:rsidR="003C46F3">
        <w:t xml:space="preserve">altered </w:t>
      </w:r>
      <w:r w:rsidR="00B24257">
        <w:t xml:space="preserve">by adding a </w:t>
      </w:r>
      <w:r w:rsidR="0008695D">
        <w:t>bias, amplification</w:t>
      </w:r>
      <w:r w:rsidR="000D0576">
        <w:t xml:space="preserve"> or a shift</w:t>
      </w:r>
      <w:r w:rsidR="00B24257">
        <w:t xml:space="preserve"> term</w:t>
      </w:r>
      <w:r>
        <w:t xml:space="preserve"> to provide better or worse coverage compared to </w:t>
      </w:r>
      <w:r w:rsidR="00B24257">
        <w:t xml:space="preserve">the </w:t>
      </w:r>
      <w:r>
        <w:t>Rmax</w:t>
      </w:r>
      <w:r w:rsidR="00B24257">
        <w:t>-WUSmax mapping</w:t>
      </w:r>
      <w:r>
        <w:t>.</w:t>
      </w:r>
      <w:bookmarkEnd w:id="70"/>
      <w:bookmarkEnd w:id="71"/>
      <w:bookmarkEnd w:id="72"/>
      <w:bookmarkEnd w:id="73"/>
      <w:bookmarkEnd w:id="74"/>
      <w:bookmarkEnd w:id="75"/>
      <w:bookmarkEnd w:id="76"/>
      <w:bookmarkEnd w:id="77"/>
      <w:bookmarkEnd w:id="78"/>
    </w:p>
    <w:p w14:paraId="617E786B" w14:textId="2648C5DF" w:rsidR="000A2F84" w:rsidRDefault="00193C18" w:rsidP="001F3A21">
      <w:pPr>
        <w:pStyle w:val="Heading2"/>
      </w:pPr>
      <w:r>
        <w:lastRenderedPageBreak/>
        <w:t>WUS</w:t>
      </w:r>
      <w:r w:rsidR="001F3A21">
        <w:t xml:space="preserve"> location and configurable gap size</w:t>
      </w:r>
    </w:p>
    <w:p w14:paraId="6C038FFA" w14:textId="438266C2" w:rsidR="00DB514E" w:rsidRDefault="00DB514E" w:rsidP="007F4B2F">
      <w:r>
        <w:t xml:space="preserve">It is agreed that </w:t>
      </w:r>
      <w:r w:rsidR="00094903" w:rsidRPr="00094903">
        <w:rPr>
          <w:rFonts w:cs="Arial"/>
          <w:bCs/>
          <w:i/>
        </w:rPr>
        <w:t>configuring maximum duration of WUS at least depends on Rmax associated type 1 CSS</w:t>
      </w:r>
      <w:r>
        <w:t>. Hence, the only additional information that needs to be provided to the UE for it to be able to determine the WUS onset is the configurable gap size in relation to the PO location. Longer durations risk intruding on MME-eNB interface in terms of how much in advance to the PO location the eNB receives the paging message from the MME. Moreover, the longer this duration, the more out-of-sync the UE will be, resulting in either worse reception performance or increased synchronization power consumption.</w:t>
      </w:r>
    </w:p>
    <w:p w14:paraId="0DB07617" w14:textId="41ABC341" w:rsidR="00DB514E" w:rsidRDefault="007F4B2F" w:rsidP="007F4B2F">
      <w:r>
        <w:t xml:space="preserve">In the event a page is present to any UE associated with a PO, an eNB transmits a WUS at an agreed location prior to the PO to which the paged UE is associated. The location should be sufficiently long for a UE to wake up and possibly load data into </w:t>
      </w:r>
      <w:r w:rsidR="00F04F5C">
        <w:t>RAM</w:t>
      </w:r>
      <w:r>
        <w:t xml:space="preserve">. Subsequent </w:t>
      </w:r>
      <w:r w:rsidR="00F04F5C">
        <w:t xml:space="preserve">UE </w:t>
      </w:r>
      <w:r>
        <w:t>gen</w:t>
      </w:r>
      <w:r w:rsidR="00F04F5C">
        <w:t>e</w:t>
      </w:r>
      <w:r>
        <w:t>rations</w:t>
      </w:r>
      <w:r w:rsidR="00F04F5C">
        <w:t>, using dedicated wake-up radios for detecting the WUS,</w:t>
      </w:r>
      <w:r>
        <w:t xml:space="preserve"> </w:t>
      </w:r>
      <w:r w:rsidR="00F04F5C">
        <w:t xml:space="preserve">could further need to calibrate the RX and load more functionality into RAM. The location should also be sufficiently in advance for the network to be able to utilize any space between the WUS and PO. For MTC this is a limited problem since 6 PRBs provide sufficient resources for MTC UEs in good coverage to be scheduled, alternatively even non-MTC UEs may be scheduled there. </w:t>
      </w:r>
      <w:r>
        <w:t xml:space="preserve">However, </w:t>
      </w:r>
      <w:r w:rsidR="00DB514E">
        <w:t xml:space="preserve">presently specific </w:t>
      </w:r>
      <w:r w:rsidR="00094903">
        <w:t>wake-up radios</w:t>
      </w:r>
      <w:r w:rsidR="00DB514E">
        <w:t xml:space="preserve"> </w:t>
      </w:r>
      <w:r w:rsidR="0087002A">
        <w:t xml:space="preserve">for LTE-based systems </w:t>
      </w:r>
      <w:r w:rsidR="00DB514E">
        <w:t>do not exist, and their performance in terms of wake-up time are unknown. For this reason</w:t>
      </w:r>
      <w:r w:rsidR="00ED5378">
        <w:t>,</w:t>
      </w:r>
      <w:r w:rsidR="00DB514E">
        <w:t xml:space="preserve"> it is likely advantageous to limit the number of WUS locations in this release and add more values </w:t>
      </w:r>
      <w:r w:rsidR="0087002A">
        <w:t xml:space="preserve">in </w:t>
      </w:r>
      <w:r w:rsidR="00DB514E">
        <w:t>later releases when WUR performance is better known.</w:t>
      </w:r>
    </w:p>
    <w:p w14:paraId="3EE8F31F" w14:textId="0527A2C8" w:rsidR="005E33E5" w:rsidRDefault="001F3A21" w:rsidP="005E33E5">
      <w:pPr>
        <w:pStyle w:val="Proposal"/>
      </w:pPr>
      <w:bookmarkStart w:id="79" w:name="_Toc508198708"/>
      <w:bookmarkStart w:id="80" w:name="_Toc508287133"/>
      <w:bookmarkStart w:id="81" w:name="_Toc509215365"/>
      <w:bookmarkStart w:id="82" w:name="_Toc510616899"/>
      <w:bookmarkStart w:id="83" w:name="_Toc510784583"/>
      <w:bookmarkStart w:id="84" w:name="_Toc510798116"/>
      <w:bookmarkStart w:id="85" w:name="_Toc510798192"/>
      <w:bookmarkStart w:id="86" w:name="_Toc510798279"/>
      <w:bookmarkStart w:id="87" w:name="_Toc510817599"/>
      <w:r>
        <w:t xml:space="preserve">The minimum gap between the WUS and PO is </w:t>
      </w:r>
      <w:r w:rsidR="005E33E5">
        <w:t xml:space="preserve">40 ms and </w:t>
      </w:r>
      <w:r w:rsidR="00196EEF">
        <w:t>may</w:t>
      </w:r>
      <w:r w:rsidR="005E33E5">
        <w:t xml:space="preserve"> be complemented with additional gaps in future releases</w:t>
      </w:r>
      <w:r>
        <w:t>.</w:t>
      </w:r>
      <w:bookmarkEnd w:id="79"/>
      <w:bookmarkEnd w:id="80"/>
      <w:bookmarkEnd w:id="81"/>
      <w:bookmarkEnd w:id="82"/>
      <w:bookmarkEnd w:id="83"/>
      <w:bookmarkEnd w:id="84"/>
      <w:bookmarkEnd w:id="85"/>
      <w:bookmarkEnd w:id="86"/>
      <w:bookmarkEnd w:id="87"/>
    </w:p>
    <w:p w14:paraId="10E76B4F" w14:textId="3B2C7D43" w:rsidR="00D019FD" w:rsidRDefault="00D019FD" w:rsidP="00D019FD">
      <w:pPr>
        <w:pStyle w:val="BodyText"/>
      </w:pPr>
      <w:r>
        <w:t>Taking the above into account, the WUS starting point may be defined as the PO starting point less the gap and less the WUSmax,</w:t>
      </w:r>
    </w:p>
    <w:p w14:paraId="34CE3F18" w14:textId="74A2D1C9" w:rsidR="00D019FD" w:rsidRPr="001F3A21" w:rsidRDefault="00EF3303" w:rsidP="00D019FD">
      <w:pPr>
        <w:pStyle w:val="BodyText"/>
      </w:pPr>
      <m:oMathPara>
        <m:oMath>
          <m:sSub>
            <m:sSubPr>
              <m:ctrlPr>
                <w:rPr>
                  <w:rFonts w:ascii="Cambria Math" w:hAnsi="Cambria Math"/>
                  <w:i/>
                </w:rPr>
              </m:ctrlPr>
            </m:sSubPr>
            <m:e>
              <m:r>
                <w:rPr>
                  <w:rFonts w:ascii="Cambria Math" w:hAnsi="Cambria Math"/>
                </w:rPr>
                <m:t>t</m:t>
              </m:r>
            </m:e>
            <m:sub>
              <m:r>
                <m:rPr>
                  <m:nor/>
                </m:rPr>
                <w:rPr>
                  <w:rFonts w:ascii="Cambria Math" w:hAnsi="Cambria Math"/>
                </w:rPr>
                <m:t>WUS</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gap</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WUSmax</m:t>
              </m:r>
            </m:sub>
          </m:sSub>
        </m:oMath>
      </m:oMathPara>
    </w:p>
    <w:p w14:paraId="190C68BA" w14:textId="77777777" w:rsidR="00D019FD" w:rsidRDefault="00D019FD" w:rsidP="00D019FD">
      <w:pPr>
        <w:pStyle w:val="Proposal"/>
      </w:pPr>
      <w:bookmarkStart w:id="88" w:name="_Toc508198710"/>
      <w:bookmarkStart w:id="89" w:name="_Toc508287135"/>
      <w:bookmarkStart w:id="90" w:name="_Toc509215367"/>
      <w:bookmarkStart w:id="91" w:name="_Toc510616901"/>
      <w:bookmarkStart w:id="92" w:name="_Toc510784585"/>
      <w:bookmarkStart w:id="93" w:name="_Toc510798117"/>
      <w:bookmarkStart w:id="94" w:name="_Toc510798193"/>
      <w:bookmarkStart w:id="95" w:name="_Toc510798280"/>
      <w:bookmarkStart w:id="96" w:name="_Toc510817600"/>
      <w:r>
        <w:t>The WUS starting point, t</w:t>
      </w:r>
      <w:r w:rsidRPr="00B51DE9">
        <w:rPr>
          <w:vertAlign w:val="subscript"/>
        </w:rPr>
        <w:t>WUS</w:t>
      </w:r>
      <w:r>
        <w:t>, is defined, in relation to the PO starting point, t</w:t>
      </w:r>
      <w:r w:rsidRPr="00B51DE9">
        <w:rPr>
          <w:vertAlign w:val="subscript"/>
        </w:rPr>
        <w:t>PO</w:t>
      </w:r>
      <w:r>
        <w:t>, the configurable gap, t</w:t>
      </w:r>
      <w:r w:rsidRPr="00B51DE9">
        <w:rPr>
          <w:vertAlign w:val="subscript"/>
        </w:rPr>
        <w:t>gap</w:t>
      </w:r>
      <w:r>
        <w:t>, and the maximum WUS duration, t</w:t>
      </w:r>
      <w:r w:rsidRPr="00B51DE9">
        <w:rPr>
          <w:vertAlign w:val="subscript"/>
        </w:rPr>
        <w:t>WUSmax</w:t>
      </w:r>
      <w:r>
        <w:t>, as</w:t>
      </w:r>
      <w:bookmarkEnd w:id="88"/>
      <w:bookmarkEnd w:id="89"/>
      <w:bookmarkEnd w:id="90"/>
      <w:bookmarkEnd w:id="91"/>
      <w:bookmarkEnd w:id="92"/>
      <w:bookmarkEnd w:id="93"/>
      <w:bookmarkEnd w:id="94"/>
      <w:bookmarkEnd w:id="95"/>
      <w:bookmarkEnd w:id="96"/>
    </w:p>
    <w:p w14:paraId="0C1A75CD" w14:textId="77777777" w:rsidR="00D019FD" w:rsidRPr="00B51DE9" w:rsidRDefault="00D019FD" w:rsidP="00D019FD">
      <w:pPr>
        <w:pStyle w:val="Proposal"/>
        <w:numPr>
          <w:ilvl w:val="0"/>
          <w:numId w:val="0"/>
        </w:numPr>
        <w:ind w:left="1701"/>
      </w:pPr>
      <w:bookmarkStart w:id="97" w:name="_Toc508198711"/>
      <w:bookmarkStart w:id="98" w:name="_Toc508287136"/>
      <w:bookmarkStart w:id="99" w:name="_Toc509215368"/>
      <w:bookmarkStart w:id="100" w:name="_Toc510616902"/>
      <w:bookmarkStart w:id="101" w:name="_Toc510784586"/>
      <w:bookmarkStart w:id="102" w:name="_Toc510798118"/>
      <w:bookmarkStart w:id="103" w:name="_Toc510798194"/>
      <w:bookmarkStart w:id="104" w:name="_Toc510798281"/>
      <w:bookmarkStart w:id="105" w:name="_Toc510817601"/>
      <w:r>
        <w:t>t</w:t>
      </w:r>
      <w:r w:rsidRPr="00B51DE9">
        <w:rPr>
          <w:vertAlign w:val="subscript"/>
        </w:rPr>
        <w:t>WUS</w:t>
      </w:r>
      <w:r>
        <w:t xml:space="preserve"> = t</w:t>
      </w:r>
      <w:r w:rsidRPr="00B51DE9">
        <w:rPr>
          <w:vertAlign w:val="subscript"/>
        </w:rPr>
        <w:t>PO</w:t>
      </w:r>
      <w:r>
        <w:t>-T</w:t>
      </w:r>
      <w:r w:rsidRPr="00B51DE9">
        <w:rPr>
          <w:vertAlign w:val="subscript"/>
        </w:rPr>
        <w:t>gap</w:t>
      </w:r>
      <w:r>
        <w:t>-T</w:t>
      </w:r>
      <w:r w:rsidRPr="00B51DE9">
        <w:rPr>
          <w:vertAlign w:val="subscript"/>
        </w:rPr>
        <w:t>WUSmax</w:t>
      </w:r>
      <w:bookmarkEnd w:id="97"/>
      <w:bookmarkEnd w:id="98"/>
      <w:bookmarkEnd w:id="99"/>
      <w:bookmarkEnd w:id="100"/>
      <w:bookmarkEnd w:id="101"/>
      <w:bookmarkEnd w:id="102"/>
      <w:bookmarkEnd w:id="103"/>
      <w:bookmarkEnd w:id="104"/>
      <w:bookmarkEnd w:id="105"/>
    </w:p>
    <w:p w14:paraId="515938B4" w14:textId="77777777" w:rsidR="00D019FD" w:rsidRDefault="00D019FD" w:rsidP="001F3A21"/>
    <w:p w14:paraId="66DF1E5C" w14:textId="21680BE3" w:rsidR="001F3A21" w:rsidRPr="00F05753" w:rsidRDefault="001F3A21" w:rsidP="00737D4B">
      <w:pPr>
        <w:pStyle w:val="Heading2"/>
      </w:pPr>
      <w:r w:rsidRPr="00F05753">
        <w:t>Exception handling</w:t>
      </w:r>
    </w:p>
    <w:p w14:paraId="2373DAFC" w14:textId="3A964FCA" w:rsidR="00ED2617" w:rsidRPr="00F05753" w:rsidRDefault="0011407E" w:rsidP="001F3A21">
      <w:pPr>
        <w:pStyle w:val="BodyText"/>
      </w:pPr>
      <w:r w:rsidRPr="00F05753">
        <w:t xml:space="preserve">WUS needs to operate together with the existing signals and channels. Some of these occur at a fixed time and frequency location and may not be moved very easily. Thereby, it is necessary to define WUS exception handling for such occasions. </w:t>
      </w:r>
      <w:r w:rsidR="00ED2617" w:rsidRPr="00F05753">
        <w:t xml:space="preserve">Two different </w:t>
      </w:r>
      <w:r w:rsidRPr="00F05753">
        <w:t>cases for WUS exception handling exist:</w:t>
      </w:r>
    </w:p>
    <w:p w14:paraId="34B704BE" w14:textId="0C62ECD4" w:rsidR="0011407E" w:rsidRPr="00F05753" w:rsidRDefault="0011407E" w:rsidP="0011407E">
      <w:pPr>
        <w:pStyle w:val="BodyText"/>
        <w:numPr>
          <w:ilvl w:val="0"/>
          <w:numId w:val="20"/>
        </w:numPr>
      </w:pPr>
      <w:r w:rsidRPr="00F05753">
        <w:t>When the UE is able to determine that another signal will collide with the WUS, and,</w:t>
      </w:r>
    </w:p>
    <w:p w14:paraId="4A242C06" w14:textId="25D31282" w:rsidR="0011407E" w:rsidRPr="00F05753" w:rsidRDefault="0011407E" w:rsidP="0011407E">
      <w:pPr>
        <w:pStyle w:val="BodyText"/>
        <w:numPr>
          <w:ilvl w:val="0"/>
          <w:numId w:val="20"/>
        </w:numPr>
      </w:pPr>
      <w:r w:rsidRPr="00F05753">
        <w:t>When the UE is unable to determine that another signal will collide with the WUS.</w:t>
      </w:r>
    </w:p>
    <w:p w14:paraId="65F03118" w14:textId="5366EB15" w:rsidR="00BB283E" w:rsidRPr="00F05753" w:rsidRDefault="00094903" w:rsidP="001F3A21">
      <w:pPr>
        <w:pStyle w:val="BodyText"/>
      </w:pPr>
      <w:r>
        <w:t xml:space="preserve">In particular for the first case, it is possible for both the </w:t>
      </w:r>
      <w:r w:rsidR="0011407E" w:rsidRPr="00F05753">
        <w:t xml:space="preserve">network </w:t>
      </w:r>
      <w:r>
        <w:t>and</w:t>
      </w:r>
      <w:r w:rsidR="0011407E" w:rsidRPr="00F05753">
        <w:t xml:space="preserve"> UE </w:t>
      </w:r>
      <w:r>
        <w:t>to take action suitable for standardization</w:t>
      </w:r>
      <w:r w:rsidR="0011407E" w:rsidRPr="00F05753">
        <w:t>.</w:t>
      </w:r>
      <w:r>
        <w:t xml:space="preserve"> </w:t>
      </w:r>
      <w:r w:rsidR="00BB283E" w:rsidRPr="00F05753">
        <w:t xml:space="preserve">In case the WUS is colliding with PSS, SSS, </w:t>
      </w:r>
      <w:r w:rsidR="005440FF">
        <w:t>PBCH</w:t>
      </w:r>
      <w:r w:rsidR="00BB283E" w:rsidRPr="00F05753">
        <w:t>, SI</w:t>
      </w:r>
      <w:r w:rsidR="005440FF">
        <w:t xml:space="preserve"> messages</w:t>
      </w:r>
      <w:r w:rsidR="00FC5BA1" w:rsidRPr="00F05753">
        <w:t>, SIB</w:t>
      </w:r>
      <w:r w:rsidR="005440FF">
        <w:t>1</w:t>
      </w:r>
      <w:r w:rsidR="00FC5BA1" w:rsidRPr="00F05753">
        <w:t>-BR</w:t>
      </w:r>
      <w:r w:rsidR="00BB283E" w:rsidRPr="00F05753">
        <w:t xml:space="preserve"> or occurs in a subframe that is not a downlink BL/CE subframe, both the network and the UE may identify the collision and take appropriate action. A solution that maintains some power saving, although not full, is to postpone the part of the WUS that collides with the other signal or channel. In this case the RX ON duration will be increased depending on the duration of the collision, but the UE will</w:t>
      </w:r>
      <w:r w:rsidR="006C6433">
        <w:t xml:space="preserve"> </w:t>
      </w:r>
      <w:r w:rsidR="00BB283E" w:rsidRPr="00F05753">
        <w:t>still be able to receive the WUS without any significant loss in detection performance.</w:t>
      </w:r>
    </w:p>
    <w:p w14:paraId="3A806091" w14:textId="70D5E97C" w:rsidR="0040212F" w:rsidRPr="00F05753" w:rsidRDefault="00BB283E" w:rsidP="001F3A21">
      <w:pPr>
        <w:pStyle w:val="Proposal"/>
      </w:pPr>
      <w:bookmarkStart w:id="106" w:name="_Toc510616904"/>
      <w:bookmarkStart w:id="107" w:name="_Toc510784588"/>
      <w:bookmarkStart w:id="108" w:name="_Toc510798119"/>
      <w:bookmarkStart w:id="109" w:name="_Toc510798195"/>
      <w:bookmarkStart w:id="110" w:name="_Toc510798282"/>
      <w:bookmarkStart w:id="111" w:name="_Toc510817602"/>
      <w:r w:rsidRPr="00F05753">
        <w:t xml:space="preserve">In case the WUS collides with </w:t>
      </w:r>
      <w:r w:rsidR="005440FF" w:rsidRPr="00F05753">
        <w:t xml:space="preserve">PSS, SSS, </w:t>
      </w:r>
      <w:r w:rsidR="005440FF">
        <w:t>PBCH</w:t>
      </w:r>
      <w:r w:rsidR="005440FF" w:rsidRPr="00F05753">
        <w:t>, SI</w:t>
      </w:r>
      <w:r w:rsidR="005440FF">
        <w:t xml:space="preserve"> messages</w:t>
      </w:r>
      <w:r w:rsidR="005440FF" w:rsidRPr="00F05753">
        <w:t>, SIB</w:t>
      </w:r>
      <w:r w:rsidR="005440FF">
        <w:t>1</w:t>
      </w:r>
      <w:r w:rsidR="005440FF" w:rsidRPr="00F05753">
        <w:t>-BR or occurs in a subframe that is not a downlink BL/CE subframe</w:t>
      </w:r>
      <w:r w:rsidRPr="00F05753">
        <w:t>, the colliding WUS parts are postponed until after the transmission of the colliding signal or channel.</w:t>
      </w:r>
      <w:bookmarkEnd w:id="106"/>
      <w:bookmarkEnd w:id="107"/>
      <w:bookmarkEnd w:id="108"/>
      <w:bookmarkEnd w:id="109"/>
      <w:bookmarkEnd w:id="110"/>
      <w:bookmarkEnd w:id="111"/>
    </w:p>
    <w:p w14:paraId="4E54F3D7" w14:textId="1176ED2F" w:rsidR="00DF71A0" w:rsidRPr="00F05753" w:rsidRDefault="00E81CCA" w:rsidP="006E062C">
      <w:pPr>
        <w:pStyle w:val="Heading2"/>
      </w:pPr>
      <w:r w:rsidRPr="00F05753">
        <w:t>eDRX WUS-to-</w:t>
      </w:r>
      <w:r w:rsidR="00B51DE9" w:rsidRPr="00F05753">
        <w:t>PO mapping</w:t>
      </w:r>
    </w:p>
    <w:p w14:paraId="10AFC882" w14:textId="2F669EAF" w:rsidR="0011407E" w:rsidRPr="00F05753" w:rsidRDefault="0011407E" w:rsidP="0011407E">
      <w:r w:rsidRPr="00F05753">
        <w:t xml:space="preserve">RAN2 has agreed </w:t>
      </w:r>
      <w:r w:rsidR="00F45406">
        <w:t>on</w:t>
      </w:r>
      <w:r w:rsidRPr="00F05753">
        <w:t xml:space="preserve"> an optional 1-to-N WUS-to-PO mapping. For this case, the WUS location needs to be defined. The straightforward solution is to define the WUS in relation to the first PO of the N POs that the WUS is associated with.</w:t>
      </w:r>
    </w:p>
    <w:p w14:paraId="635E3B9F" w14:textId="75729A61" w:rsidR="0009234C" w:rsidRPr="00F05753" w:rsidRDefault="0009234C" w:rsidP="0009234C">
      <w:pPr>
        <w:pStyle w:val="Proposal"/>
      </w:pPr>
      <w:bookmarkStart w:id="112" w:name="_Toc510616905"/>
      <w:bookmarkStart w:id="113" w:name="_Toc510784589"/>
      <w:bookmarkStart w:id="114" w:name="_Toc510798120"/>
      <w:bookmarkStart w:id="115" w:name="_Toc510798196"/>
      <w:bookmarkStart w:id="116" w:name="_Toc510798283"/>
      <w:bookmarkStart w:id="117" w:name="_Toc510817603"/>
      <w:r w:rsidRPr="00F05753">
        <w:t xml:space="preserve">For the optional eDRX 1-to-N WUS-to-PO mapping, the WUS location </w:t>
      </w:r>
      <w:r w:rsidR="00531852">
        <w:t xml:space="preserve">corresponds to that of </w:t>
      </w:r>
      <w:r w:rsidR="00787A17">
        <w:t xml:space="preserve">the </w:t>
      </w:r>
      <w:r w:rsidR="00787A17" w:rsidRPr="00F05753">
        <w:t>first</w:t>
      </w:r>
      <w:r w:rsidR="00787A17">
        <w:t xml:space="preserve"> </w:t>
      </w:r>
      <w:r w:rsidR="00787A17" w:rsidRPr="00F05753">
        <w:t>of the N POs</w:t>
      </w:r>
      <w:r w:rsidR="00531852">
        <w:t xml:space="preserve"> in DRX mode</w:t>
      </w:r>
      <w:r w:rsidRPr="00F05753">
        <w:t>.</w:t>
      </w:r>
      <w:bookmarkEnd w:id="112"/>
      <w:bookmarkEnd w:id="113"/>
      <w:bookmarkEnd w:id="114"/>
      <w:bookmarkEnd w:id="115"/>
      <w:bookmarkEnd w:id="116"/>
      <w:bookmarkEnd w:id="117"/>
    </w:p>
    <w:p w14:paraId="1A75DE5F" w14:textId="14561A7C" w:rsidR="0011407E" w:rsidRPr="00F05753" w:rsidRDefault="0011407E" w:rsidP="0011407E">
      <w:r w:rsidRPr="00F05753">
        <w:lastRenderedPageBreak/>
        <w:t>Also</w:t>
      </w:r>
      <w:r w:rsidR="00AE55A0">
        <w:t>,</w:t>
      </w:r>
      <w:r w:rsidRPr="00F05753">
        <w:t xml:space="preserve"> the WUS behaviour in the 1-to-N mapping needs to be defined. In this case, a situation where the network first may attempt to reach the UE with a shorter WUS may be imagined, where, upon failure the network attempts to reach the UE with a longer WUS. This scenario is feasible, e.g., when the UE has moved deeper into coverage within the same cell. For this operation to work, the UE must monitor all POs associated with the WUS.</w:t>
      </w:r>
    </w:p>
    <w:p w14:paraId="16393847" w14:textId="2EEC8173" w:rsidR="0011407E" w:rsidRDefault="0011407E" w:rsidP="0011407E">
      <w:pPr>
        <w:pStyle w:val="Proposal"/>
      </w:pPr>
      <w:bookmarkStart w:id="118" w:name="_Toc510616906"/>
      <w:bookmarkStart w:id="119" w:name="_Toc510784590"/>
      <w:bookmarkStart w:id="120" w:name="_Toc510798121"/>
      <w:bookmarkStart w:id="121" w:name="_Toc510798197"/>
      <w:bookmarkStart w:id="122" w:name="_Toc510798284"/>
      <w:bookmarkStart w:id="123" w:name="_Toc510817604"/>
      <w:r w:rsidRPr="00F05753">
        <w:t>The UE shall monitor all POs associated with a WUS in the optional eDRX 1-to-N WUS-to-PO mapping.</w:t>
      </w:r>
      <w:bookmarkEnd w:id="118"/>
      <w:bookmarkEnd w:id="119"/>
      <w:bookmarkEnd w:id="120"/>
      <w:bookmarkEnd w:id="121"/>
      <w:bookmarkEnd w:id="122"/>
      <w:bookmarkEnd w:id="123"/>
    </w:p>
    <w:p w14:paraId="422ED29F" w14:textId="318E667F" w:rsidR="000B1C13" w:rsidRPr="00F05753" w:rsidRDefault="000B1C13" w:rsidP="000B1C13">
      <w:pPr>
        <w:pStyle w:val="BodyText"/>
      </w:pPr>
      <w:r>
        <w:t xml:space="preserve">Further details about the WUS-to-PO mapping, and other higher layer aspects are described in </w:t>
      </w:r>
      <w:r w:rsidR="00832B61">
        <w:fldChar w:fldCharType="begin"/>
      </w:r>
      <w:r w:rsidR="00832B61">
        <w:instrText xml:space="preserve"> REF _Ref510807430 \n \h </w:instrText>
      </w:r>
      <w:r w:rsidR="00832B61">
        <w:fldChar w:fldCharType="separate"/>
      </w:r>
      <w:r w:rsidR="00BD4ADF">
        <w:t>[4]</w:t>
      </w:r>
      <w:r w:rsidR="00832B61">
        <w:fldChar w:fldCharType="end"/>
      </w:r>
      <w:r w:rsidR="00832B61">
        <w:t>.</w:t>
      </w:r>
    </w:p>
    <w:p w14:paraId="2C1B6BD4" w14:textId="77777777" w:rsidR="00C01F33" w:rsidRPr="00CE0424" w:rsidRDefault="00C01F33" w:rsidP="00CE0424">
      <w:pPr>
        <w:pStyle w:val="Heading1"/>
      </w:pPr>
      <w:r w:rsidRPr="00CE0424">
        <w:t>Conclusion</w:t>
      </w:r>
    </w:p>
    <w:p w14:paraId="40E173A3" w14:textId="535AB1BC" w:rsidR="007E7928" w:rsidRPr="000B1C13" w:rsidRDefault="008E065E" w:rsidP="009636E6">
      <w:pPr>
        <w:pStyle w:val="TOC1"/>
        <w:jc w:val="both"/>
        <w:rPr>
          <w:b w:val="0"/>
        </w:rPr>
      </w:pPr>
      <w:r w:rsidRPr="000B1C13">
        <w:rPr>
          <w:b w:val="0"/>
        </w:rPr>
        <w:t xml:space="preserve">In section </w:t>
      </w:r>
      <w:r w:rsidRPr="000B1C13">
        <w:rPr>
          <w:b w:val="0"/>
          <w:highlight w:val="cyan"/>
        </w:rPr>
        <w:fldChar w:fldCharType="begin"/>
      </w:r>
      <w:r w:rsidRPr="000B1C13">
        <w:rPr>
          <w:b w:val="0"/>
        </w:rPr>
        <w:instrText xml:space="preserve"> REF _Ref178064866 \r \h </w:instrText>
      </w:r>
      <w:r w:rsidR="000B1C13">
        <w:rPr>
          <w:b w:val="0"/>
          <w:highlight w:val="cyan"/>
        </w:rPr>
        <w:instrText xml:space="preserve"> \* MERGEFORMAT </w:instrText>
      </w:r>
      <w:r w:rsidRPr="000B1C13">
        <w:rPr>
          <w:b w:val="0"/>
          <w:highlight w:val="cyan"/>
        </w:rPr>
      </w:r>
      <w:r w:rsidRPr="000B1C13">
        <w:rPr>
          <w:b w:val="0"/>
          <w:highlight w:val="cyan"/>
        </w:rPr>
        <w:fldChar w:fldCharType="separate"/>
      </w:r>
      <w:r w:rsidR="00BD4ADF">
        <w:rPr>
          <w:b w:val="0"/>
        </w:rPr>
        <w:t>2</w:t>
      </w:r>
      <w:r w:rsidRPr="000B1C13">
        <w:rPr>
          <w:b w:val="0"/>
          <w:highlight w:val="cyan"/>
        </w:rPr>
        <w:fldChar w:fldCharType="end"/>
      </w:r>
      <w:r w:rsidRPr="000B1C13">
        <w:rPr>
          <w:b w:val="0"/>
        </w:rPr>
        <w:t xml:space="preserve"> we made the following observations:</w:t>
      </w:r>
    </w:p>
    <w:p w14:paraId="133165D1" w14:textId="77777777" w:rsidR="00BD4ADF" w:rsidRDefault="008E065E" w:rsidP="00BD4ADF">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BD4ADF">
        <w:t>Observation 1</w:t>
      </w:r>
      <w:r w:rsidR="00BD4ADF">
        <w:rPr>
          <w:rFonts w:asciiTheme="minorHAnsi" w:eastAsiaTheme="minorEastAsia" w:hAnsiTheme="minorHAnsi" w:cstheme="minorBidi"/>
          <w:b w:val="0"/>
          <w:sz w:val="22"/>
          <w:lang w:eastAsia="en-US"/>
        </w:rPr>
        <w:tab/>
      </w:r>
      <w:r w:rsidR="00BD4ADF">
        <w:t>UE grouping can be implemented using Gold codes with four UE groups and one supergroup to which all UEs are responsive.</w:t>
      </w:r>
    </w:p>
    <w:p w14:paraId="68ED5EBF" w14:textId="7DFDF874" w:rsidR="008E065E" w:rsidRDefault="008E065E" w:rsidP="008E065E">
      <w:pPr>
        <w:pStyle w:val="BodyText"/>
        <w:rPr>
          <w:b/>
          <w:bCs/>
        </w:rPr>
      </w:pPr>
      <w:r>
        <w:rPr>
          <w:b/>
          <w:bCs/>
        </w:rPr>
        <w:fldChar w:fldCharType="end"/>
      </w:r>
    </w:p>
    <w:p w14:paraId="6D58FE30" w14:textId="674E1DCB" w:rsidR="00F45406" w:rsidRPr="000B1C13" w:rsidRDefault="008E065E" w:rsidP="009636E6">
      <w:pPr>
        <w:pStyle w:val="TOC1"/>
        <w:jc w:val="both"/>
        <w:rPr>
          <w:b w:val="0"/>
        </w:rPr>
      </w:pPr>
      <w:r w:rsidRPr="000B1C13">
        <w:rPr>
          <w:b w:val="0"/>
        </w:rPr>
        <w:t xml:space="preserve">Based on the discussion in section </w:t>
      </w:r>
      <w:r w:rsidRPr="000B1C13">
        <w:rPr>
          <w:b w:val="0"/>
          <w:highlight w:val="cyan"/>
        </w:rPr>
        <w:fldChar w:fldCharType="begin"/>
      </w:r>
      <w:r w:rsidRPr="000B1C13">
        <w:rPr>
          <w:b w:val="0"/>
        </w:rPr>
        <w:instrText xml:space="preserve"> REF _Ref178064866 \r \h </w:instrText>
      </w:r>
      <w:r w:rsidR="000B1C13">
        <w:rPr>
          <w:b w:val="0"/>
          <w:highlight w:val="cyan"/>
        </w:rPr>
        <w:instrText xml:space="preserve"> \* MERGEFORMAT </w:instrText>
      </w:r>
      <w:r w:rsidRPr="000B1C13">
        <w:rPr>
          <w:b w:val="0"/>
          <w:highlight w:val="cyan"/>
        </w:rPr>
      </w:r>
      <w:r w:rsidRPr="000B1C13">
        <w:rPr>
          <w:b w:val="0"/>
          <w:highlight w:val="cyan"/>
        </w:rPr>
        <w:fldChar w:fldCharType="separate"/>
      </w:r>
      <w:r w:rsidR="00BD4ADF">
        <w:rPr>
          <w:b w:val="0"/>
        </w:rPr>
        <w:t>2</w:t>
      </w:r>
      <w:r w:rsidRPr="000B1C13">
        <w:rPr>
          <w:b w:val="0"/>
          <w:highlight w:val="cyan"/>
        </w:rPr>
        <w:fldChar w:fldCharType="end"/>
      </w:r>
      <w:r w:rsidRPr="000B1C13">
        <w:rPr>
          <w:b w:val="0"/>
        </w:rPr>
        <w:t xml:space="preserve"> we propose the following:</w:t>
      </w:r>
    </w:p>
    <w:p w14:paraId="730B96DB" w14:textId="77777777" w:rsidR="00BD4ADF" w:rsidRDefault="008E065E" w:rsidP="00BD4ADF">
      <w:pPr>
        <w:pStyle w:val="TOC1"/>
        <w:jc w:val="both"/>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\f \n \p " " \t "Proposal;1" </w:instrText>
      </w:r>
      <w:r>
        <w:rPr>
          <w:bCs/>
          <w:noProof w:val="0"/>
          <w:szCs w:val="20"/>
          <w:lang w:val="en-GB"/>
        </w:rPr>
        <w:fldChar w:fldCharType="separate"/>
      </w:r>
      <w:r w:rsidR="00BD4ADF">
        <w:t>Proposal 1</w:t>
      </w:r>
      <w:r w:rsidR="00BD4ADF">
        <w:rPr>
          <w:rFonts w:asciiTheme="minorHAnsi" w:eastAsiaTheme="minorEastAsia" w:hAnsiTheme="minorHAnsi" w:cstheme="minorBidi"/>
          <w:b w:val="0"/>
          <w:sz w:val="22"/>
          <w:lang w:eastAsia="en-US"/>
        </w:rPr>
        <w:tab/>
      </w:r>
      <w:r w:rsidR="00BD4ADF">
        <w:t>‘WUS or DTX’ is selected as power saving signal.</w:t>
      </w:r>
    </w:p>
    <w:p w14:paraId="1EA7559C" w14:textId="77777777" w:rsidR="00BD4ADF" w:rsidRDefault="00BD4ADF" w:rsidP="00BD4ADF">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WUS bandwidth is 6 PRBs.</w:t>
      </w:r>
    </w:p>
    <w:p w14:paraId="148BF381" w14:textId="77777777" w:rsidR="00BD4ADF" w:rsidRDefault="00BD4ADF" w:rsidP="00BD4ADF">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WUS occupies the 11 last symbols in a subframe.</w:t>
      </w:r>
    </w:p>
    <w:p w14:paraId="58094752" w14:textId="77777777" w:rsidR="00BD4ADF" w:rsidRDefault="00BD4ADF" w:rsidP="00BD4ADF">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Which UE group a UE belongs to is determined by (UE_IMSI mod N</w:t>
      </w:r>
      <w:r w:rsidRPr="00007AF7">
        <w:rPr>
          <w:vertAlign w:val="subscript"/>
        </w:rPr>
        <w:t>UEgroups</w:t>
      </w:r>
      <w:r>
        <w:t>)</w:t>
      </w:r>
    </w:p>
    <w:p w14:paraId="7701FC1D" w14:textId="77777777" w:rsidR="00BD4ADF" w:rsidRDefault="00BD4ADF" w:rsidP="00BD4ADF">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default maximum WUS duration is derived from Rmax according to:</w:t>
      </w:r>
    </w:p>
    <w:p w14:paraId="2231D0E2" w14:textId="53559BDF" w:rsidR="00BD4ADF" w:rsidRDefault="00BD4ADF" w:rsidP="00BD4ADF">
      <w:pPr>
        <w:pStyle w:val="TOC1"/>
        <w:jc w:val="both"/>
        <w:rPr>
          <w:rFonts w:asciiTheme="minorHAnsi" w:eastAsiaTheme="minorEastAsia" w:hAnsiTheme="minorHAnsi" w:cstheme="minorBidi"/>
          <w:b w:val="0"/>
          <w:sz w:val="22"/>
          <w:lang w:eastAsia="en-US"/>
        </w:rPr>
      </w:pPr>
      <w:r>
        <w:tab/>
      </w:r>
      <w:r>
        <w:tab/>
      </w:r>
      <w:r>
        <w:tab/>
        <w:t>Rmax</w:t>
      </w:r>
      <w:r>
        <w:rPr>
          <w:rFonts w:asciiTheme="minorHAnsi" w:eastAsiaTheme="minorEastAsia" w:hAnsiTheme="minorHAnsi" w:cstheme="minorBidi"/>
          <w:b w:val="0"/>
          <w:sz w:val="22"/>
          <w:lang w:eastAsia="en-US"/>
        </w:rPr>
        <w:tab/>
      </w:r>
      <w:r>
        <w:rPr>
          <w:rFonts w:asciiTheme="minorHAnsi" w:eastAsiaTheme="minorEastAsia" w:hAnsiTheme="minorHAnsi" w:cstheme="minorBidi"/>
          <w:b w:val="0"/>
          <w:sz w:val="22"/>
          <w:lang w:eastAsia="en-US"/>
        </w:rPr>
        <w:tab/>
      </w:r>
      <w:r>
        <w:t>1</w:t>
      </w:r>
      <w:r>
        <w:tab/>
        <w:t>2</w:t>
      </w:r>
      <w:r>
        <w:tab/>
        <w:t>4</w:t>
      </w:r>
      <w:r>
        <w:tab/>
        <w:t>8</w:t>
      </w:r>
      <w:r>
        <w:tab/>
        <w:t>16</w:t>
      </w:r>
      <w:r>
        <w:tab/>
        <w:t>32</w:t>
      </w:r>
      <w:r>
        <w:tab/>
        <w:t>64</w:t>
      </w:r>
      <w:r>
        <w:tab/>
        <w:t>128</w:t>
      </w:r>
      <w:r>
        <w:tab/>
        <w:t>256</w:t>
      </w:r>
    </w:p>
    <w:p w14:paraId="6C273AC0" w14:textId="3C948D41" w:rsidR="00BD4ADF" w:rsidRDefault="00BD4ADF" w:rsidP="00BD4ADF">
      <w:pPr>
        <w:pStyle w:val="TOC1"/>
        <w:jc w:val="both"/>
        <w:rPr>
          <w:rFonts w:asciiTheme="minorHAnsi" w:eastAsiaTheme="minorEastAsia" w:hAnsiTheme="minorHAnsi" w:cstheme="minorBidi"/>
          <w:b w:val="0"/>
          <w:sz w:val="22"/>
          <w:lang w:eastAsia="en-US"/>
        </w:rPr>
      </w:pPr>
      <w:r>
        <w:tab/>
      </w:r>
      <w:r>
        <w:tab/>
      </w:r>
      <w:r>
        <w:tab/>
        <w:t>WUSmax</w:t>
      </w:r>
      <w:r>
        <w:rPr>
          <w:rFonts w:asciiTheme="minorHAnsi" w:eastAsiaTheme="minorEastAsia" w:hAnsiTheme="minorHAnsi" w:cstheme="minorBidi"/>
          <w:b w:val="0"/>
          <w:sz w:val="22"/>
          <w:lang w:eastAsia="en-US"/>
        </w:rPr>
        <w:tab/>
      </w:r>
      <w:r>
        <w:t>1</w:t>
      </w:r>
      <w:r>
        <w:tab/>
        <w:t>1</w:t>
      </w:r>
      <w:r>
        <w:tab/>
        <w:t>1</w:t>
      </w:r>
      <w:r>
        <w:tab/>
        <w:t>2</w:t>
      </w:r>
      <w:r>
        <w:tab/>
        <w:t>2</w:t>
      </w:r>
      <w:r>
        <w:tab/>
        <w:t>2</w:t>
      </w:r>
      <w:r>
        <w:tab/>
        <w:t>4</w:t>
      </w:r>
      <w:r>
        <w:tab/>
        <w:t>16</w:t>
      </w:r>
      <w:r>
        <w:tab/>
        <w:t>32</w:t>
      </w:r>
    </w:p>
    <w:p w14:paraId="3805D0FC" w14:textId="77777777" w:rsidR="00BD4ADF" w:rsidRDefault="00BD4ADF" w:rsidP="00BD4ADF">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maximum WUS duration may be optionally altered by adding a bias, amplification or a shift term to provide better or worse coverage compared to the Rmax-WUSmax mapping.</w:t>
      </w:r>
    </w:p>
    <w:p w14:paraId="522F297D" w14:textId="77777777" w:rsidR="00BD4ADF" w:rsidRDefault="00BD4ADF" w:rsidP="00BD4ADF">
      <w:pPr>
        <w:pStyle w:val="TOC1"/>
        <w:jc w:val="both"/>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minimum gap between the WUS and PO is 40 ms and may be complemented with additional gaps in future releases.</w:t>
      </w:r>
    </w:p>
    <w:p w14:paraId="7657875C" w14:textId="77777777" w:rsidR="00BD4ADF" w:rsidRDefault="00BD4ADF" w:rsidP="00BD4ADF">
      <w:pPr>
        <w:pStyle w:val="TOC1"/>
        <w:jc w:val="both"/>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The WUS starting point, t</w:t>
      </w:r>
      <w:r w:rsidRPr="00007AF7">
        <w:rPr>
          <w:vertAlign w:val="subscript"/>
        </w:rPr>
        <w:t>WUS</w:t>
      </w:r>
      <w:r>
        <w:t>, is defined, in relation to the PO starting point, t</w:t>
      </w:r>
      <w:r w:rsidRPr="00007AF7">
        <w:rPr>
          <w:vertAlign w:val="subscript"/>
        </w:rPr>
        <w:t>PO</w:t>
      </w:r>
      <w:r>
        <w:t>, the configurable gap, t</w:t>
      </w:r>
      <w:r w:rsidRPr="00007AF7">
        <w:rPr>
          <w:vertAlign w:val="subscript"/>
        </w:rPr>
        <w:t>gap</w:t>
      </w:r>
      <w:r>
        <w:t>, and the maximum WUS duration, t</w:t>
      </w:r>
      <w:r w:rsidRPr="00007AF7">
        <w:rPr>
          <w:vertAlign w:val="subscript"/>
        </w:rPr>
        <w:t>WUSmax</w:t>
      </w:r>
      <w:r>
        <w:t>, as</w:t>
      </w:r>
    </w:p>
    <w:p w14:paraId="16F0C44B" w14:textId="2C8DD647" w:rsidR="00BD4ADF" w:rsidRDefault="00BD4ADF" w:rsidP="00BD4ADF">
      <w:pPr>
        <w:pStyle w:val="TOC1"/>
        <w:jc w:val="both"/>
        <w:rPr>
          <w:rFonts w:asciiTheme="minorHAnsi" w:eastAsiaTheme="minorEastAsia" w:hAnsiTheme="minorHAnsi" w:cstheme="minorBidi"/>
          <w:b w:val="0"/>
          <w:sz w:val="22"/>
          <w:lang w:eastAsia="en-US"/>
        </w:rPr>
      </w:pPr>
      <w:r>
        <w:tab/>
      </w:r>
      <w:r>
        <w:tab/>
      </w:r>
      <w:r>
        <w:tab/>
      </w:r>
      <w:r>
        <w:tab/>
      </w:r>
      <w:r>
        <w:tab/>
      </w:r>
      <w:r>
        <w:tab/>
      </w:r>
      <w:r>
        <w:tab/>
        <w:t>t</w:t>
      </w:r>
      <w:r w:rsidRPr="00007AF7">
        <w:rPr>
          <w:vertAlign w:val="subscript"/>
        </w:rPr>
        <w:t>WUS</w:t>
      </w:r>
      <w:r>
        <w:t xml:space="preserve"> = t</w:t>
      </w:r>
      <w:r w:rsidRPr="00007AF7">
        <w:rPr>
          <w:vertAlign w:val="subscript"/>
        </w:rPr>
        <w:t>PO</w:t>
      </w:r>
      <w:r>
        <w:t>-T</w:t>
      </w:r>
      <w:r w:rsidRPr="00007AF7">
        <w:rPr>
          <w:vertAlign w:val="subscript"/>
        </w:rPr>
        <w:t>gap</w:t>
      </w:r>
      <w:r>
        <w:t>-T</w:t>
      </w:r>
      <w:r w:rsidRPr="00007AF7">
        <w:rPr>
          <w:vertAlign w:val="subscript"/>
        </w:rPr>
        <w:t>WUSmax</w:t>
      </w:r>
    </w:p>
    <w:p w14:paraId="2DA72C11" w14:textId="77777777" w:rsidR="00BD4ADF" w:rsidRDefault="00BD4ADF" w:rsidP="00BD4ADF">
      <w:pPr>
        <w:pStyle w:val="TOC1"/>
        <w:jc w:val="both"/>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In case the WUS collides with PSS, SSS, PBCH, SI messages, SIB1-BR or occurs in a subframe that is not a downlink BL/CE subframe, the colliding WUS parts are postponed until after the transmission of the colliding signal or channel.</w:t>
      </w:r>
    </w:p>
    <w:p w14:paraId="01525236" w14:textId="77777777" w:rsidR="00BD4ADF" w:rsidRDefault="00BD4ADF" w:rsidP="00BD4ADF">
      <w:pPr>
        <w:pStyle w:val="TOC1"/>
        <w:jc w:val="both"/>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For the optional eDRX 1-to-N WUS-to-PO mapping, the WUS location corresponds to that of the first of the N POs in DRX mode.</w:t>
      </w:r>
    </w:p>
    <w:p w14:paraId="4E28806A" w14:textId="77777777" w:rsidR="00BD4ADF" w:rsidRDefault="00BD4ADF" w:rsidP="00BD4ADF">
      <w:pPr>
        <w:pStyle w:val="TOC1"/>
        <w:jc w:val="both"/>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The UE shall monitor all POs associated with a WUS in the optional eDRX 1-to-N WUS-to-PO mapping.</w:t>
      </w:r>
    </w:p>
    <w:p w14:paraId="70967945" w14:textId="6CD6446A" w:rsidR="00C01F33" w:rsidRPr="00AC526C" w:rsidRDefault="008E065E" w:rsidP="00AC526C">
      <w:pPr>
        <w:pStyle w:val="TOC1"/>
        <w:rPr>
          <w:bCs/>
        </w:rPr>
      </w:pPr>
      <w:r>
        <w:rPr>
          <w:b w:val="0"/>
          <w:bCs/>
        </w:rPr>
        <w:fldChar w:fldCharType="end"/>
      </w:r>
    </w:p>
    <w:p w14:paraId="57B73A36" w14:textId="77777777" w:rsidR="00F507D1" w:rsidRPr="00CE0424" w:rsidRDefault="00F507D1" w:rsidP="00CE0424">
      <w:pPr>
        <w:pStyle w:val="Heading1"/>
      </w:pPr>
      <w:bookmarkStart w:id="124" w:name="_In-sequence_SDU_delivery"/>
      <w:bookmarkEnd w:id="124"/>
      <w:r w:rsidRPr="00CE0424">
        <w:t>References</w:t>
      </w:r>
    </w:p>
    <w:p w14:paraId="4D27BC11" w14:textId="793E3FED" w:rsidR="000A52DC" w:rsidRDefault="000A4D8A" w:rsidP="000A52DC">
      <w:pPr>
        <w:pStyle w:val="Reference"/>
        <w:rPr>
          <w:rFonts w:cs="Arial"/>
        </w:rPr>
      </w:pPr>
      <w:bookmarkStart w:id="125" w:name="_Ref476919366"/>
      <w:bookmarkStart w:id="126" w:name="_Ref454459437"/>
      <w:bookmarkStart w:id="127" w:name="_Ref174151459"/>
      <w:bookmarkStart w:id="128" w:name="_Ref189809556"/>
      <w:r>
        <w:rPr>
          <w:rFonts w:cs="Arial"/>
        </w:rPr>
        <w:t xml:space="preserve">RAN1, Chairman’s Notes, </w:t>
      </w:r>
      <w:r w:rsidRPr="00344662">
        <w:rPr>
          <w:rFonts w:cs="Arial"/>
        </w:rPr>
        <w:t>3GPP TSG RAN WG1 Meeting #</w:t>
      </w:r>
      <w:r w:rsidR="003D74CB">
        <w:rPr>
          <w:rFonts w:cs="Arial"/>
        </w:rPr>
        <w:t>92</w:t>
      </w:r>
      <w:r>
        <w:rPr>
          <w:rFonts w:cs="Arial"/>
        </w:rPr>
        <w:t xml:space="preserve">, </w:t>
      </w:r>
      <w:r w:rsidR="003D74CB">
        <w:t xml:space="preserve">Athens, Greece, </w:t>
      </w:r>
      <w:r w:rsidR="003D74CB">
        <w:rPr>
          <w:rFonts w:cs="Arial"/>
        </w:rPr>
        <w:t>February</w:t>
      </w:r>
      <w:r>
        <w:rPr>
          <w:rFonts w:cs="Arial"/>
        </w:rPr>
        <w:t xml:space="preserve"> 201</w:t>
      </w:r>
      <w:r w:rsidR="003D74CB">
        <w:rPr>
          <w:rFonts w:cs="Arial"/>
        </w:rPr>
        <w:t>8</w:t>
      </w:r>
      <w:r>
        <w:rPr>
          <w:rFonts w:cs="Arial"/>
        </w:rPr>
        <w:t>.</w:t>
      </w:r>
      <w:bookmarkEnd w:id="125"/>
      <w:bookmarkEnd w:id="126"/>
    </w:p>
    <w:bookmarkStart w:id="129" w:name="_Ref510724849"/>
    <w:p w14:paraId="4E67F830" w14:textId="2014D0DA" w:rsidR="003D74CB" w:rsidRPr="003D74CB" w:rsidRDefault="00CD1349" w:rsidP="000A52DC">
      <w:pPr>
        <w:pStyle w:val="Reference"/>
        <w:rPr>
          <w:rFonts w:cs="Arial"/>
        </w:rPr>
      </w:pPr>
      <w:r>
        <w:fldChar w:fldCharType="begin"/>
      </w:r>
      <w:r>
        <w:instrText>HYPERLINK "http://www.3gpp.org/ftp/tsg_ran/WG1_RL1/TSGR1_92b/Docs/R1-1804120.zip"</w:instrText>
      </w:r>
      <w:r>
        <w:fldChar w:fldCharType="separate"/>
      </w:r>
      <w:r w:rsidR="003D74CB" w:rsidRPr="00CD1349">
        <w:rPr>
          <w:rStyle w:val="Hyperlink"/>
        </w:rPr>
        <w:t>R1-18</w:t>
      </w:r>
      <w:r w:rsidR="000B1C13" w:rsidRPr="00CD1349">
        <w:rPr>
          <w:rStyle w:val="Hyperlink"/>
        </w:rPr>
        <w:t>04120</w:t>
      </w:r>
      <w:r>
        <w:fldChar w:fldCharType="end"/>
      </w:r>
      <w:r w:rsidR="003D74CB" w:rsidRPr="00CE0424">
        <w:t xml:space="preserve">, </w:t>
      </w:r>
      <w:r w:rsidR="003D74CB" w:rsidRPr="000B1C13">
        <w:rPr>
          <w:i/>
        </w:rPr>
        <w:t>Reduced system acquisition time for MTC</w:t>
      </w:r>
      <w:r w:rsidR="003D74CB" w:rsidRPr="000A52DC">
        <w:t>, Ericsson</w:t>
      </w:r>
      <w:r w:rsidR="003D74CB" w:rsidRPr="00CE0424">
        <w:t xml:space="preserve">, </w:t>
      </w:r>
      <w:r w:rsidR="003D74CB">
        <w:t>RAN1 #92bis</w:t>
      </w:r>
      <w:r w:rsidR="003D74CB" w:rsidRPr="00614AEB">
        <w:t xml:space="preserve">, </w:t>
      </w:r>
      <w:r w:rsidR="003D74CB">
        <w:t>Sanya, P.R. China,</w:t>
      </w:r>
      <w:r w:rsidR="003D74CB" w:rsidRPr="00614AEB">
        <w:t xml:space="preserve"> </w:t>
      </w:r>
      <w:r w:rsidR="003D74CB">
        <w:t>April</w:t>
      </w:r>
      <w:r w:rsidR="003D74CB" w:rsidRPr="00614AEB">
        <w:t xml:space="preserve"> 201</w:t>
      </w:r>
      <w:r w:rsidR="003D74CB">
        <w:t>8.</w:t>
      </w:r>
      <w:bookmarkEnd w:id="129"/>
    </w:p>
    <w:bookmarkStart w:id="130" w:name="_Ref510724880"/>
    <w:p w14:paraId="6EF5CF0A" w14:textId="0DAE74DB" w:rsidR="003A7EF3" w:rsidRPr="000B1C13" w:rsidRDefault="00CD1349" w:rsidP="00CE0424">
      <w:pPr>
        <w:pStyle w:val="Reference"/>
        <w:rPr>
          <w:rFonts w:cs="Arial"/>
        </w:rPr>
      </w:pPr>
      <w:r>
        <w:fldChar w:fldCharType="begin"/>
      </w:r>
      <w:r>
        <w:instrText xml:space="preserve"> HYPERLINK "http://www.3gpp.org/ftp/TSG_RAN/WG1_RL1/TSGR1_92/Docs/R1-1801483.zip" </w:instrText>
      </w:r>
      <w:r>
        <w:fldChar w:fldCharType="separate"/>
      </w:r>
      <w:r w:rsidR="000A52DC" w:rsidRPr="00CD1349">
        <w:rPr>
          <w:rStyle w:val="Hyperlink"/>
        </w:rPr>
        <w:t>R1-1801483</w:t>
      </w:r>
      <w:r>
        <w:fldChar w:fldCharType="end"/>
      </w:r>
      <w:r w:rsidR="005F3025" w:rsidRPr="00CE0424">
        <w:t xml:space="preserve">, </w:t>
      </w:r>
      <w:r w:rsidR="000A52DC" w:rsidRPr="000B1C13">
        <w:rPr>
          <w:bCs/>
          <w:i/>
        </w:rPr>
        <w:t>Downlink channel power efficiency for MTC</w:t>
      </w:r>
      <w:r w:rsidR="000A52DC" w:rsidRPr="000A52DC">
        <w:t>, Ericsson</w:t>
      </w:r>
      <w:r w:rsidR="005F3025" w:rsidRPr="00CE0424">
        <w:t xml:space="preserve">, </w:t>
      </w:r>
      <w:r w:rsidR="000A52DC">
        <w:t>RAN1 #9</w:t>
      </w:r>
      <w:r w:rsidR="003D74CB">
        <w:t>2</w:t>
      </w:r>
      <w:r w:rsidR="000A52DC" w:rsidRPr="00614AEB">
        <w:t xml:space="preserve">, </w:t>
      </w:r>
      <w:r w:rsidR="000A52DC">
        <w:t>Athens, Greece,</w:t>
      </w:r>
      <w:r w:rsidR="000A52DC" w:rsidRPr="00614AEB">
        <w:t xml:space="preserve"> </w:t>
      </w:r>
      <w:r w:rsidR="000A52DC">
        <w:t>February</w:t>
      </w:r>
      <w:r w:rsidR="000A52DC" w:rsidRPr="00614AEB">
        <w:t xml:space="preserve"> 201</w:t>
      </w:r>
      <w:r w:rsidR="000A52DC">
        <w:t>8.</w:t>
      </w:r>
      <w:bookmarkEnd w:id="127"/>
      <w:bookmarkEnd w:id="128"/>
      <w:bookmarkEnd w:id="130"/>
    </w:p>
    <w:bookmarkStart w:id="131" w:name="_Ref510807430"/>
    <w:p w14:paraId="0EF72292" w14:textId="44000B4D" w:rsidR="000B1C13" w:rsidRPr="000B1C13" w:rsidRDefault="000B1C13" w:rsidP="000B1C13">
      <w:pPr>
        <w:pStyle w:val="Reference"/>
      </w:pPr>
      <w:r>
        <w:lastRenderedPageBreak/>
        <w:fldChar w:fldCharType="begin"/>
      </w:r>
      <w:r>
        <w:instrText xml:space="preserve"> HYPERLINK "http://www.3gpp.org/ftp/tsg_ran/WG2_RL2/TSGR2_101bis/Docs/R2-1804962.zip" </w:instrText>
      </w:r>
      <w:r>
        <w:fldChar w:fldCharType="separate"/>
      </w:r>
      <w:r w:rsidRPr="000B1C13">
        <w:rPr>
          <w:rStyle w:val="Hyperlink"/>
        </w:rPr>
        <w:t>R2-1804962</w:t>
      </w:r>
      <w:r>
        <w:fldChar w:fldCharType="end"/>
      </w:r>
      <w:r>
        <w:t xml:space="preserve">, </w:t>
      </w:r>
      <w:r w:rsidRPr="000B1C13">
        <w:rPr>
          <w:i/>
        </w:rPr>
        <w:t>Wake Up Signal</w:t>
      </w:r>
      <w:r>
        <w:t xml:space="preserve">, Ericsson, </w:t>
      </w:r>
      <w:r w:rsidRPr="000B1C13">
        <w:t xml:space="preserve">RAN2 #101bis, </w:t>
      </w:r>
      <w:r>
        <w:t>Sanya, P.R. China,</w:t>
      </w:r>
      <w:r w:rsidRPr="00614AEB">
        <w:t xml:space="preserve"> </w:t>
      </w:r>
      <w:r>
        <w:t>April</w:t>
      </w:r>
      <w:r w:rsidRPr="00614AEB">
        <w:t xml:space="preserve"> 201</w:t>
      </w:r>
      <w:r>
        <w:t>8.</w:t>
      </w:r>
      <w:bookmarkEnd w:id="131"/>
    </w:p>
    <w:sectPr w:rsidR="000B1C13" w:rsidRPr="000B1C1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33B33" w14:textId="77777777" w:rsidR="00EF3303" w:rsidRDefault="00EF3303">
      <w:r>
        <w:separator/>
      </w:r>
    </w:p>
  </w:endnote>
  <w:endnote w:type="continuationSeparator" w:id="0">
    <w:p w14:paraId="6A4DCDF4" w14:textId="77777777" w:rsidR="00EF3303" w:rsidRDefault="00EF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21FBB940" w:rsidR="009636E6" w:rsidRDefault="009636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46A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46A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E939C" w14:textId="77777777" w:rsidR="00EF3303" w:rsidRDefault="00EF3303">
      <w:r>
        <w:separator/>
      </w:r>
    </w:p>
  </w:footnote>
  <w:footnote w:type="continuationSeparator" w:id="0">
    <w:p w14:paraId="7577C4B1" w14:textId="77777777" w:rsidR="00EF3303" w:rsidRDefault="00EF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636E6" w:rsidRDefault="009636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9C6505"/>
    <w:multiLevelType w:val="hybridMultilevel"/>
    <w:tmpl w:val="FC0CF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03A47"/>
    <w:multiLevelType w:val="hybridMultilevel"/>
    <w:tmpl w:val="A89049C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1312F8"/>
    <w:multiLevelType w:val="hybridMultilevel"/>
    <w:tmpl w:val="E96C7C4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3042A"/>
    <w:multiLevelType w:val="hybridMultilevel"/>
    <w:tmpl w:val="C01A2494"/>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5"/>
  </w:num>
  <w:num w:numId="19">
    <w:abstractNumId w:val="18"/>
  </w:num>
  <w:num w:numId="20">
    <w:abstractNumId w:val="13"/>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FC"/>
    <w:rsid w:val="000006E1"/>
    <w:rsid w:val="00002A37"/>
    <w:rsid w:val="00006446"/>
    <w:rsid w:val="00006896"/>
    <w:rsid w:val="00007CDC"/>
    <w:rsid w:val="00011B28"/>
    <w:rsid w:val="00015D15"/>
    <w:rsid w:val="0001658F"/>
    <w:rsid w:val="00017A2C"/>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1E4D"/>
    <w:rsid w:val="0006487E"/>
    <w:rsid w:val="00065E1A"/>
    <w:rsid w:val="00065E24"/>
    <w:rsid w:val="00077E5F"/>
    <w:rsid w:val="0008036A"/>
    <w:rsid w:val="00081AE6"/>
    <w:rsid w:val="000855EB"/>
    <w:rsid w:val="00085B52"/>
    <w:rsid w:val="000866F2"/>
    <w:rsid w:val="0008695D"/>
    <w:rsid w:val="0009009F"/>
    <w:rsid w:val="00091557"/>
    <w:rsid w:val="0009234C"/>
    <w:rsid w:val="000924C1"/>
    <w:rsid w:val="000924F0"/>
    <w:rsid w:val="00093474"/>
    <w:rsid w:val="00094903"/>
    <w:rsid w:val="0009510F"/>
    <w:rsid w:val="0009583E"/>
    <w:rsid w:val="000A1B7B"/>
    <w:rsid w:val="000A2F84"/>
    <w:rsid w:val="000A4D8A"/>
    <w:rsid w:val="000A52DC"/>
    <w:rsid w:val="000A56F2"/>
    <w:rsid w:val="000B1C13"/>
    <w:rsid w:val="000B2719"/>
    <w:rsid w:val="000B3A8F"/>
    <w:rsid w:val="000B4AB9"/>
    <w:rsid w:val="000B58C3"/>
    <w:rsid w:val="000B5A30"/>
    <w:rsid w:val="000B61E9"/>
    <w:rsid w:val="000C165A"/>
    <w:rsid w:val="000C2E19"/>
    <w:rsid w:val="000D0576"/>
    <w:rsid w:val="000D0D07"/>
    <w:rsid w:val="000D4797"/>
    <w:rsid w:val="000E0527"/>
    <w:rsid w:val="000E1E92"/>
    <w:rsid w:val="000E2052"/>
    <w:rsid w:val="000F06D6"/>
    <w:rsid w:val="000F0EB1"/>
    <w:rsid w:val="000F1106"/>
    <w:rsid w:val="000F2B8F"/>
    <w:rsid w:val="000F3BE9"/>
    <w:rsid w:val="000F3F6C"/>
    <w:rsid w:val="000F6DF3"/>
    <w:rsid w:val="001005FF"/>
    <w:rsid w:val="001062FB"/>
    <w:rsid w:val="001063E6"/>
    <w:rsid w:val="00113CF4"/>
    <w:rsid w:val="0011407E"/>
    <w:rsid w:val="001153EA"/>
    <w:rsid w:val="00115643"/>
    <w:rsid w:val="00116765"/>
    <w:rsid w:val="001219F5"/>
    <w:rsid w:val="00121A20"/>
    <w:rsid w:val="00123136"/>
    <w:rsid w:val="0012377F"/>
    <w:rsid w:val="00124314"/>
    <w:rsid w:val="00126B4A"/>
    <w:rsid w:val="001306C7"/>
    <w:rsid w:val="00132FD0"/>
    <w:rsid w:val="001344C0"/>
    <w:rsid w:val="001346FA"/>
    <w:rsid w:val="00135252"/>
    <w:rsid w:val="00137AB5"/>
    <w:rsid w:val="00137F0B"/>
    <w:rsid w:val="00151E23"/>
    <w:rsid w:val="001521A7"/>
    <w:rsid w:val="00152478"/>
    <w:rsid w:val="001526E0"/>
    <w:rsid w:val="001551B5"/>
    <w:rsid w:val="001659C1"/>
    <w:rsid w:val="00173A8E"/>
    <w:rsid w:val="00177795"/>
    <w:rsid w:val="0018143F"/>
    <w:rsid w:val="00181C27"/>
    <w:rsid w:val="00181D2B"/>
    <w:rsid w:val="00183850"/>
    <w:rsid w:val="00190AC1"/>
    <w:rsid w:val="0019341A"/>
    <w:rsid w:val="00193C18"/>
    <w:rsid w:val="00196EEF"/>
    <w:rsid w:val="00197DF9"/>
    <w:rsid w:val="001A0286"/>
    <w:rsid w:val="001A0E40"/>
    <w:rsid w:val="001A1987"/>
    <w:rsid w:val="001A2564"/>
    <w:rsid w:val="001A6173"/>
    <w:rsid w:val="001A6CBA"/>
    <w:rsid w:val="001A78DD"/>
    <w:rsid w:val="001B0D97"/>
    <w:rsid w:val="001B504C"/>
    <w:rsid w:val="001B5A5D"/>
    <w:rsid w:val="001C1CE5"/>
    <w:rsid w:val="001C3D2A"/>
    <w:rsid w:val="001C5A6B"/>
    <w:rsid w:val="001D51BA"/>
    <w:rsid w:val="001D6342"/>
    <w:rsid w:val="001D6D53"/>
    <w:rsid w:val="001E2DAB"/>
    <w:rsid w:val="001E58E2"/>
    <w:rsid w:val="001E7AED"/>
    <w:rsid w:val="001E7E77"/>
    <w:rsid w:val="001F0DDF"/>
    <w:rsid w:val="001F3916"/>
    <w:rsid w:val="001F3A21"/>
    <w:rsid w:val="001F54C5"/>
    <w:rsid w:val="001F662C"/>
    <w:rsid w:val="001F7074"/>
    <w:rsid w:val="00200490"/>
    <w:rsid w:val="00201F3A"/>
    <w:rsid w:val="00203F96"/>
    <w:rsid w:val="002069B2"/>
    <w:rsid w:val="00207FA3"/>
    <w:rsid w:val="00213F8A"/>
    <w:rsid w:val="00214DA8"/>
    <w:rsid w:val="00215423"/>
    <w:rsid w:val="002158FA"/>
    <w:rsid w:val="00220600"/>
    <w:rsid w:val="002224DB"/>
    <w:rsid w:val="00223FCB"/>
    <w:rsid w:val="002252C3"/>
    <w:rsid w:val="00225C54"/>
    <w:rsid w:val="00230765"/>
    <w:rsid w:val="002319E4"/>
    <w:rsid w:val="00235632"/>
    <w:rsid w:val="00235872"/>
    <w:rsid w:val="00240D7A"/>
    <w:rsid w:val="00241559"/>
    <w:rsid w:val="002435B3"/>
    <w:rsid w:val="002458EB"/>
    <w:rsid w:val="002500C8"/>
    <w:rsid w:val="002574DE"/>
    <w:rsid w:val="00257543"/>
    <w:rsid w:val="002617E7"/>
    <w:rsid w:val="00261D1E"/>
    <w:rsid w:val="00264228"/>
    <w:rsid w:val="00264334"/>
    <w:rsid w:val="0026473E"/>
    <w:rsid w:val="00266214"/>
    <w:rsid w:val="00267C83"/>
    <w:rsid w:val="0027144F"/>
    <w:rsid w:val="00271F3A"/>
    <w:rsid w:val="0027292E"/>
    <w:rsid w:val="00273278"/>
    <w:rsid w:val="002737F4"/>
    <w:rsid w:val="002805F5"/>
    <w:rsid w:val="00280751"/>
    <w:rsid w:val="0028280A"/>
    <w:rsid w:val="00286ACD"/>
    <w:rsid w:val="00287838"/>
    <w:rsid w:val="002907B5"/>
    <w:rsid w:val="0029261B"/>
    <w:rsid w:val="00292EB7"/>
    <w:rsid w:val="00296227"/>
    <w:rsid w:val="00296F44"/>
    <w:rsid w:val="0029777D"/>
    <w:rsid w:val="002A055E"/>
    <w:rsid w:val="002A1D4E"/>
    <w:rsid w:val="002A2869"/>
    <w:rsid w:val="002A4765"/>
    <w:rsid w:val="002A52DB"/>
    <w:rsid w:val="002A718F"/>
    <w:rsid w:val="002B24D6"/>
    <w:rsid w:val="002C41E6"/>
    <w:rsid w:val="002C5BA4"/>
    <w:rsid w:val="002D071A"/>
    <w:rsid w:val="002D34B2"/>
    <w:rsid w:val="002D7637"/>
    <w:rsid w:val="002E17F2"/>
    <w:rsid w:val="002E7CAE"/>
    <w:rsid w:val="002F0D17"/>
    <w:rsid w:val="002F2771"/>
    <w:rsid w:val="002F37A9"/>
    <w:rsid w:val="00301CE6"/>
    <w:rsid w:val="0030256B"/>
    <w:rsid w:val="0030501F"/>
    <w:rsid w:val="00307BA1"/>
    <w:rsid w:val="00311702"/>
    <w:rsid w:val="00311E82"/>
    <w:rsid w:val="00313FD6"/>
    <w:rsid w:val="003143BD"/>
    <w:rsid w:val="0031713E"/>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64D0"/>
    <w:rsid w:val="00370E47"/>
    <w:rsid w:val="003741AA"/>
    <w:rsid w:val="003742AC"/>
    <w:rsid w:val="00377CE1"/>
    <w:rsid w:val="00385BF0"/>
    <w:rsid w:val="00387CD8"/>
    <w:rsid w:val="003939FF"/>
    <w:rsid w:val="003A2223"/>
    <w:rsid w:val="003A2908"/>
    <w:rsid w:val="003A2A0F"/>
    <w:rsid w:val="003A45A1"/>
    <w:rsid w:val="003A5B0A"/>
    <w:rsid w:val="003A6BAC"/>
    <w:rsid w:val="003A7EF3"/>
    <w:rsid w:val="003B159C"/>
    <w:rsid w:val="003B369F"/>
    <w:rsid w:val="003B36A3"/>
    <w:rsid w:val="003B7FE5"/>
    <w:rsid w:val="003C11C8"/>
    <w:rsid w:val="003C2702"/>
    <w:rsid w:val="003C46F3"/>
    <w:rsid w:val="003C7806"/>
    <w:rsid w:val="003D109F"/>
    <w:rsid w:val="003D2478"/>
    <w:rsid w:val="003D3C45"/>
    <w:rsid w:val="003D5B1F"/>
    <w:rsid w:val="003D74CB"/>
    <w:rsid w:val="003E1503"/>
    <w:rsid w:val="003E15FA"/>
    <w:rsid w:val="003E2ADA"/>
    <w:rsid w:val="003E2FC5"/>
    <w:rsid w:val="003E55E4"/>
    <w:rsid w:val="003E74E3"/>
    <w:rsid w:val="003F05C7"/>
    <w:rsid w:val="003F1025"/>
    <w:rsid w:val="003F2CD4"/>
    <w:rsid w:val="003F6BBE"/>
    <w:rsid w:val="004000E8"/>
    <w:rsid w:val="0040212F"/>
    <w:rsid w:val="00402E2B"/>
    <w:rsid w:val="0040512B"/>
    <w:rsid w:val="00405CA5"/>
    <w:rsid w:val="00407CD3"/>
    <w:rsid w:val="00407F25"/>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4D9"/>
    <w:rsid w:val="004669E2"/>
    <w:rsid w:val="00470C31"/>
    <w:rsid w:val="00470CD9"/>
    <w:rsid w:val="004734D0"/>
    <w:rsid w:val="0047556B"/>
    <w:rsid w:val="00476F7F"/>
    <w:rsid w:val="00477768"/>
    <w:rsid w:val="00481F49"/>
    <w:rsid w:val="00484828"/>
    <w:rsid w:val="00492BC5"/>
    <w:rsid w:val="004964F1"/>
    <w:rsid w:val="004A16BC"/>
    <w:rsid w:val="004A2B94"/>
    <w:rsid w:val="004B48ED"/>
    <w:rsid w:val="004B61DD"/>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9EB"/>
    <w:rsid w:val="00531852"/>
    <w:rsid w:val="00532738"/>
    <w:rsid w:val="00534B59"/>
    <w:rsid w:val="00536759"/>
    <w:rsid w:val="00537C62"/>
    <w:rsid w:val="00540FF2"/>
    <w:rsid w:val="005440FF"/>
    <w:rsid w:val="005463B1"/>
    <w:rsid w:val="00546970"/>
    <w:rsid w:val="00547F4D"/>
    <w:rsid w:val="00550419"/>
    <w:rsid w:val="00554E19"/>
    <w:rsid w:val="00557265"/>
    <w:rsid w:val="0056121F"/>
    <w:rsid w:val="00572505"/>
    <w:rsid w:val="005754FB"/>
    <w:rsid w:val="00582809"/>
    <w:rsid w:val="0058798C"/>
    <w:rsid w:val="005900FA"/>
    <w:rsid w:val="005935A4"/>
    <w:rsid w:val="005948C2"/>
    <w:rsid w:val="00595DCA"/>
    <w:rsid w:val="0059779B"/>
    <w:rsid w:val="005A209A"/>
    <w:rsid w:val="005A5829"/>
    <w:rsid w:val="005A662D"/>
    <w:rsid w:val="005B35D7"/>
    <w:rsid w:val="005B392A"/>
    <w:rsid w:val="005B3AA3"/>
    <w:rsid w:val="005B6F83"/>
    <w:rsid w:val="005C74FB"/>
    <w:rsid w:val="005D1602"/>
    <w:rsid w:val="005D653E"/>
    <w:rsid w:val="005E33E5"/>
    <w:rsid w:val="005E385F"/>
    <w:rsid w:val="005E5B81"/>
    <w:rsid w:val="005F2CB1"/>
    <w:rsid w:val="005F3025"/>
    <w:rsid w:val="005F618C"/>
    <w:rsid w:val="005F70BD"/>
    <w:rsid w:val="0060283C"/>
    <w:rsid w:val="00604F14"/>
    <w:rsid w:val="00606E26"/>
    <w:rsid w:val="00611B83"/>
    <w:rsid w:val="00613257"/>
    <w:rsid w:val="00614FD0"/>
    <w:rsid w:val="00620A71"/>
    <w:rsid w:val="00620D80"/>
    <w:rsid w:val="006212A9"/>
    <w:rsid w:val="006234A6"/>
    <w:rsid w:val="00630001"/>
    <w:rsid w:val="006311B3"/>
    <w:rsid w:val="0063284C"/>
    <w:rsid w:val="00633DD0"/>
    <w:rsid w:val="006354D7"/>
    <w:rsid w:val="00636398"/>
    <w:rsid w:val="006368D3"/>
    <w:rsid w:val="006377EC"/>
    <w:rsid w:val="0064151F"/>
    <w:rsid w:val="00641533"/>
    <w:rsid w:val="00641B9A"/>
    <w:rsid w:val="0064208D"/>
    <w:rsid w:val="00643475"/>
    <w:rsid w:val="0064379B"/>
    <w:rsid w:val="0064396A"/>
    <w:rsid w:val="0064624E"/>
    <w:rsid w:val="00650AB9"/>
    <w:rsid w:val="006550F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43"/>
    <w:rsid w:val="006741F2"/>
    <w:rsid w:val="00674CC3"/>
    <w:rsid w:val="00675C72"/>
    <w:rsid w:val="006771F9"/>
    <w:rsid w:val="006773C5"/>
    <w:rsid w:val="006776D7"/>
    <w:rsid w:val="00681003"/>
    <w:rsid w:val="006817C9"/>
    <w:rsid w:val="00683ECE"/>
    <w:rsid w:val="0069260E"/>
    <w:rsid w:val="00695FC2"/>
    <w:rsid w:val="00696949"/>
    <w:rsid w:val="00697052"/>
    <w:rsid w:val="006A3EC1"/>
    <w:rsid w:val="006A46FB"/>
    <w:rsid w:val="006A5E28"/>
    <w:rsid w:val="006A697B"/>
    <w:rsid w:val="006A7AFF"/>
    <w:rsid w:val="006B1816"/>
    <w:rsid w:val="006B2099"/>
    <w:rsid w:val="006B50CF"/>
    <w:rsid w:val="006B5B0F"/>
    <w:rsid w:val="006B676A"/>
    <w:rsid w:val="006C03B8"/>
    <w:rsid w:val="006C5EC9"/>
    <w:rsid w:val="006C6059"/>
    <w:rsid w:val="006C6433"/>
    <w:rsid w:val="006C716E"/>
    <w:rsid w:val="006C7522"/>
    <w:rsid w:val="006D2966"/>
    <w:rsid w:val="006D6F08"/>
    <w:rsid w:val="006E062C"/>
    <w:rsid w:val="006E28B7"/>
    <w:rsid w:val="006E3310"/>
    <w:rsid w:val="006E4E39"/>
    <w:rsid w:val="006E565E"/>
    <w:rsid w:val="006E673D"/>
    <w:rsid w:val="006E7D3B"/>
    <w:rsid w:val="006F1B70"/>
    <w:rsid w:val="006F341D"/>
    <w:rsid w:val="006F3CDE"/>
    <w:rsid w:val="006F4331"/>
    <w:rsid w:val="006F58D4"/>
    <w:rsid w:val="0070346E"/>
    <w:rsid w:val="00704EDB"/>
    <w:rsid w:val="00705819"/>
    <w:rsid w:val="00706101"/>
    <w:rsid w:val="00707072"/>
    <w:rsid w:val="00707D61"/>
    <w:rsid w:val="00712287"/>
    <w:rsid w:val="00712772"/>
    <w:rsid w:val="007148D3"/>
    <w:rsid w:val="00715B9A"/>
    <w:rsid w:val="0072612F"/>
    <w:rsid w:val="00726EA6"/>
    <w:rsid w:val="00726EFB"/>
    <w:rsid w:val="00727208"/>
    <w:rsid w:val="00727680"/>
    <w:rsid w:val="00732461"/>
    <w:rsid w:val="007348B1"/>
    <w:rsid w:val="007362A6"/>
    <w:rsid w:val="00736D7D"/>
    <w:rsid w:val="00737D4B"/>
    <w:rsid w:val="00740E58"/>
    <w:rsid w:val="007445A0"/>
    <w:rsid w:val="0074524B"/>
    <w:rsid w:val="00747D8B"/>
    <w:rsid w:val="00751228"/>
    <w:rsid w:val="007571E1"/>
    <w:rsid w:val="00757591"/>
    <w:rsid w:val="007604B2"/>
    <w:rsid w:val="00765281"/>
    <w:rsid w:val="007656A7"/>
    <w:rsid w:val="00766BAD"/>
    <w:rsid w:val="00772627"/>
    <w:rsid w:val="007730BD"/>
    <w:rsid w:val="007755F2"/>
    <w:rsid w:val="00776971"/>
    <w:rsid w:val="00780D4F"/>
    <w:rsid w:val="0078177E"/>
    <w:rsid w:val="007824D7"/>
    <w:rsid w:val="0078304C"/>
    <w:rsid w:val="00783673"/>
    <w:rsid w:val="00785490"/>
    <w:rsid w:val="00787A17"/>
    <w:rsid w:val="00790F79"/>
    <w:rsid w:val="007925EA"/>
    <w:rsid w:val="00793CD8"/>
    <w:rsid w:val="00795C92"/>
    <w:rsid w:val="00796231"/>
    <w:rsid w:val="007A1CB3"/>
    <w:rsid w:val="007A306F"/>
    <w:rsid w:val="007A43A6"/>
    <w:rsid w:val="007A58A6"/>
    <w:rsid w:val="007B3D2D"/>
    <w:rsid w:val="007B50AE"/>
    <w:rsid w:val="007B51DF"/>
    <w:rsid w:val="007C05DD"/>
    <w:rsid w:val="007C3D18"/>
    <w:rsid w:val="007C5598"/>
    <w:rsid w:val="007C60BF"/>
    <w:rsid w:val="007C6A07"/>
    <w:rsid w:val="007C75A1"/>
    <w:rsid w:val="007C77A5"/>
    <w:rsid w:val="007D04E5"/>
    <w:rsid w:val="007D31CE"/>
    <w:rsid w:val="007D5901"/>
    <w:rsid w:val="007D7526"/>
    <w:rsid w:val="007D7D03"/>
    <w:rsid w:val="007E3E9E"/>
    <w:rsid w:val="007E4610"/>
    <w:rsid w:val="007E4715"/>
    <w:rsid w:val="007E505B"/>
    <w:rsid w:val="007E7091"/>
    <w:rsid w:val="007E7928"/>
    <w:rsid w:val="007F4B2F"/>
    <w:rsid w:val="00803FAE"/>
    <w:rsid w:val="0080605F"/>
    <w:rsid w:val="00807786"/>
    <w:rsid w:val="00811FCB"/>
    <w:rsid w:val="00815257"/>
    <w:rsid w:val="008158D6"/>
    <w:rsid w:val="00817196"/>
    <w:rsid w:val="008235DB"/>
    <w:rsid w:val="00824AB4"/>
    <w:rsid w:val="00824B5B"/>
    <w:rsid w:val="00825C42"/>
    <w:rsid w:val="00825D25"/>
    <w:rsid w:val="00827A6A"/>
    <w:rsid w:val="00827D6F"/>
    <w:rsid w:val="00832B61"/>
    <w:rsid w:val="008376AC"/>
    <w:rsid w:val="008444E8"/>
    <w:rsid w:val="00844E80"/>
    <w:rsid w:val="00846FE7"/>
    <w:rsid w:val="00856911"/>
    <w:rsid w:val="008677FD"/>
    <w:rsid w:val="0087002A"/>
    <w:rsid w:val="008706D4"/>
    <w:rsid w:val="00870F8A"/>
    <w:rsid w:val="008719A4"/>
    <w:rsid w:val="00871D23"/>
    <w:rsid w:val="00874312"/>
    <w:rsid w:val="0087437C"/>
    <w:rsid w:val="00875CD7"/>
    <w:rsid w:val="00876402"/>
    <w:rsid w:val="00876B4D"/>
    <w:rsid w:val="008776A7"/>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C7A"/>
    <w:rsid w:val="008D284F"/>
    <w:rsid w:val="008D34F1"/>
    <w:rsid w:val="008D39D8"/>
    <w:rsid w:val="008D3E22"/>
    <w:rsid w:val="008D6D1A"/>
    <w:rsid w:val="008E065E"/>
    <w:rsid w:val="008E0927"/>
    <w:rsid w:val="008E1909"/>
    <w:rsid w:val="008E4A3F"/>
    <w:rsid w:val="008F1158"/>
    <w:rsid w:val="008F1EAB"/>
    <w:rsid w:val="008F33DC"/>
    <w:rsid w:val="008F477F"/>
    <w:rsid w:val="00902350"/>
    <w:rsid w:val="0090336B"/>
    <w:rsid w:val="009053AA"/>
    <w:rsid w:val="00906939"/>
    <w:rsid w:val="00910B7D"/>
    <w:rsid w:val="00911D8D"/>
    <w:rsid w:val="00911DFB"/>
    <w:rsid w:val="009139D9"/>
    <w:rsid w:val="00914AD8"/>
    <w:rsid w:val="00916079"/>
    <w:rsid w:val="00917CE9"/>
    <w:rsid w:val="00920BF2"/>
    <w:rsid w:val="00922010"/>
    <w:rsid w:val="009220ED"/>
    <w:rsid w:val="00931BD9"/>
    <w:rsid w:val="00935634"/>
    <w:rsid w:val="00935E7A"/>
    <w:rsid w:val="009368F3"/>
    <w:rsid w:val="00941636"/>
    <w:rsid w:val="00943742"/>
    <w:rsid w:val="00945C05"/>
    <w:rsid w:val="00946945"/>
    <w:rsid w:val="00947713"/>
    <w:rsid w:val="00950DE7"/>
    <w:rsid w:val="00953920"/>
    <w:rsid w:val="00953D47"/>
    <w:rsid w:val="0095681E"/>
    <w:rsid w:val="009572D4"/>
    <w:rsid w:val="00961921"/>
    <w:rsid w:val="009636E6"/>
    <w:rsid w:val="0096430A"/>
    <w:rsid w:val="0096554B"/>
    <w:rsid w:val="0096584A"/>
    <w:rsid w:val="00971061"/>
    <w:rsid w:val="0097165B"/>
    <w:rsid w:val="00971F08"/>
    <w:rsid w:val="0097603D"/>
    <w:rsid w:val="00976949"/>
    <w:rsid w:val="00980477"/>
    <w:rsid w:val="00985253"/>
    <w:rsid w:val="009853B3"/>
    <w:rsid w:val="00990630"/>
    <w:rsid w:val="00991761"/>
    <w:rsid w:val="00994DCA"/>
    <w:rsid w:val="00995D1C"/>
    <w:rsid w:val="009960EC"/>
    <w:rsid w:val="00996FE8"/>
    <w:rsid w:val="009970DD"/>
    <w:rsid w:val="009A0FBA"/>
    <w:rsid w:val="009A1601"/>
    <w:rsid w:val="009A2111"/>
    <w:rsid w:val="009A462D"/>
    <w:rsid w:val="009A4D86"/>
    <w:rsid w:val="009A5CBA"/>
    <w:rsid w:val="009A7958"/>
    <w:rsid w:val="009B1F30"/>
    <w:rsid w:val="009B3AC2"/>
    <w:rsid w:val="009B443E"/>
    <w:rsid w:val="009B4B07"/>
    <w:rsid w:val="009B4DF4"/>
    <w:rsid w:val="009B564E"/>
    <w:rsid w:val="009B64E5"/>
    <w:rsid w:val="009B7E87"/>
    <w:rsid w:val="009C403E"/>
    <w:rsid w:val="009D4FF0"/>
    <w:rsid w:val="009D64F0"/>
    <w:rsid w:val="009D703C"/>
    <w:rsid w:val="009D718F"/>
    <w:rsid w:val="009E068F"/>
    <w:rsid w:val="009E14E0"/>
    <w:rsid w:val="009E35DB"/>
    <w:rsid w:val="009E47A3"/>
    <w:rsid w:val="009F08F3"/>
    <w:rsid w:val="009F344F"/>
    <w:rsid w:val="00A039A0"/>
    <w:rsid w:val="00A03EA7"/>
    <w:rsid w:val="00A048A8"/>
    <w:rsid w:val="00A04F49"/>
    <w:rsid w:val="00A075EA"/>
    <w:rsid w:val="00A13E54"/>
    <w:rsid w:val="00A17F63"/>
    <w:rsid w:val="00A2193B"/>
    <w:rsid w:val="00A2351A"/>
    <w:rsid w:val="00A248FA"/>
    <w:rsid w:val="00A2565C"/>
    <w:rsid w:val="00A264A9"/>
    <w:rsid w:val="00A27785"/>
    <w:rsid w:val="00A30187"/>
    <w:rsid w:val="00A3448A"/>
    <w:rsid w:val="00A34A39"/>
    <w:rsid w:val="00A36297"/>
    <w:rsid w:val="00A41E2B"/>
    <w:rsid w:val="00A45B74"/>
    <w:rsid w:val="00A512EF"/>
    <w:rsid w:val="00A52E1D"/>
    <w:rsid w:val="00A61499"/>
    <w:rsid w:val="00A62260"/>
    <w:rsid w:val="00A62A77"/>
    <w:rsid w:val="00A63483"/>
    <w:rsid w:val="00A657D7"/>
    <w:rsid w:val="00A660AC"/>
    <w:rsid w:val="00A66B44"/>
    <w:rsid w:val="00A67E6C"/>
    <w:rsid w:val="00A71B99"/>
    <w:rsid w:val="00A739D0"/>
    <w:rsid w:val="00A761D4"/>
    <w:rsid w:val="00A77EC4"/>
    <w:rsid w:val="00A92879"/>
    <w:rsid w:val="00A9442A"/>
    <w:rsid w:val="00A96AE7"/>
    <w:rsid w:val="00A97772"/>
    <w:rsid w:val="00AA016F"/>
    <w:rsid w:val="00AA1ED6"/>
    <w:rsid w:val="00AA51D6"/>
    <w:rsid w:val="00AB0BC8"/>
    <w:rsid w:val="00AB11CA"/>
    <w:rsid w:val="00AB14D9"/>
    <w:rsid w:val="00AB4AB8"/>
    <w:rsid w:val="00AB4C01"/>
    <w:rsid w:val="00AB655E"/>
    <w:rsid w:val="00AC007F"/>
    <w:rsid w:val="00AC2ECD"/>
    <w:rsid w:val="00AC3119"/>
    <w:rsid w:val="00AC49FB"/>
    <w:rsid w:val="00AC526C"/>
    <w:rsid w:val="00AC5A10"/>
    <w:rsid w:val="00AD0AA3"/>
    <w:rsid w:val="00AD3F94"/>
    <w:rsid w:val="00AD4A5A"/>
    <w:rsid w:val="00AE27AC"/>
    <w:rsid w:val="00AE2834"/>
    <w:rsid w:val="00AE40E0"/>
    <w:rsid w:val="00AE4DBA"/>
    <w:rsid w:val="00AE4F07"/>
    <w:rsid w:val="00AE55A0"/>
    <w:rsid w:val="00AF1C5D"/>
    <w:rsid w:val="00AF42D7"/>
    <w:rsid w:val="00AF56AF"/>
    <w:rsid w:val="00B006FE"/>
    <w:rsid w:val="00B007CB"/>
    <w:rsid w:val="00B02AA9"/>
    <w:rsid w:val="00B02FA3"/>
    <w:rsid w:val="00B05084"/>
    <w:rsid w:val="00B13EE6"/>
    <w:rsid w:val="00B157F9"/>
    <w:rsid w:val="00B20256"/>
    <w:rsid w:val="00B20D09"/>
    <w:rsid w:val="00B23C56"/>
    <w:rsid w:val="00B24257"/>
    <w:rsid w:val="00B2763F"/>
    <w:rsid w:val="00B27AAC"/>
    <w:rsid w:val="00B304F3"/>
    <w:rsid w:val="00B30929"/>
    <w:rsid w:val="00B31844"/>
    <w:rsid w:val="00B372AA"/>
    <w:rsid w:val="00B40445"/>
    <w:rsid w:val="00B40BEF"/>
    <w:rsid w:val="00B41888"/>
    <w:rsid w:val="00B45A52"/>
    <w:rsid w:val="00B46175"/>
    <w:rsid w:val="00B51DE9"/>
    <w:rsid w:val="00B6188F"/>
    <w:rsid w:val="00B664C7"/>
    <w:rsid w:val="00B7039F"/>
    <w:rsid w:val="00B70EA6"/>
    <w:rsid w:val="00B739F6"/>
    <w:rsid w:val="00B81A6C"/>
    <w:rsid w:val="00B8585A"/>
    <w:rsid w:val="00B85DE5"/>
    <w:rsid w:val="00B90F73"/>
    <w:rsid w:val="00B93B59"/>
    <w:rsid w:val="00B9406A"/>
    <w:rsid w:val="00B97752"/>
    <w:rsid w:val="00BA2280"/>
    <w:rsid w:val="00BA2A08"/>
    <w:rsid w:val="00BA56D2"/>
    <w:rsid w:val="00BA76E0"/>
    <w:rsid w:val="00BB283E"/>
    <w:rsid w:val="00BB2A25"/>
    <w:rsid w:val="00BB51E9"/>
    <w:rsid w:val="00BC0FDC"/>
    <w:rsid w:val="00BC1E67"/>
    <w:rsid w:val="00BC3053"/>
    <w:rsid w:val="00BC3794"/>
    <w:rsid w:val="00BC4D2E"/>
    <w:rsid w:val="00BD12C3"/>
    <w:rsid w:val="00BD48AC"/>
    <w:rsid w:val="00BD4ADF"/>
    <w:rsid w:val="00BD5F1A"/>
    <w:rsid w:val="00BE1234"/>
    <w:rsid w:val="00BE2FA6"/>
    <w:rsid w:val="00BE333F"/>
    <w:rsid w:val="00BE50B4"/>
    <w:rsid w:val="00BE7406"/>
    <w:rsid w:val="00BE7603"/>
    <w:rsid w:val="00BF2DA6"/>
    <w:rsid w:val="00BF3279"/>
    <w:rsid w:val="00BF74C7"/>
    <w:rsid w:val="00C015F1"/>
    <w:rsid w:val="00C01F33"/>
    <w:rsid w:val="00C02CC6"/>
    <w:rsid w:val="00C040F7"/>
    <w:rsid w:val="00C041B0"/>
    <w:rsid w:val="00C044AB"/>
    <w:rsid w:val="00C05706"/>
    <w:rsid w:val="00C07377"/>
    <w:rsid w:val="00C10478"/>
    <w:rsid w:val="00C12107"/>
    <w:rsid w:val="00C1301B"/>
    <w:rsid w:val="00C14D4B"/>
    <w:rsid w:val="00C154BB"/>
    <w:rsid w:val="00C1613A"/>
    <w:rsid w:val="00C20500"/>
    <w:rsid w:val="00C23E4E"/>
    <w:rsid w:val="00C279B5"/>
    <w:rsid w:val="00C27C45"/>
    <w:rsid w:val="00C3719D"/>
    <w:rsid w:val="00C41728"/>
    <w:rsid w:val="00C54995"/>
    <w:rsid w:val="00C54D41"/>
    <w:rsid w:val="00C55BA9"/>
    <w:rsid w:val="00C60783"/>
    <w:rsid w:val="00C64672"/>
    <w:rsid w:val="00C64790"/>
    <w:rsid w:val="00C70697"/>
    <w:rsid w:val="00C71A67"/>
    <w:rsid w:val="00C72EF4"/>
    <w:rsid w:val="00C746A8"/>
    <w:rsid w:val="00C7556D"/>
    <w:rsid w:val="00C75D2F"/>
    <w:rsid w:val="00C767BE"/>
    <w:rsid w:val="00C76E3C"/>
    <w:rsid w:val="00C81568"/>
    <w:rsid w:val="00C9027A"/>
    <w:rsid w:val="00C9068E"/>
    <w:rsid w:val="00C93C4B"/>
    <w:rsid w:val="00C944AB"/>
    <w:rsid w:val="00C95B40"/>
    <w:rsid w:val="00CA1ED8"/>
    <w:rsid w:val="00CA6A64"/>
    <w:rsid w:val="00CB1F63"/>
    <w:rsid w:val="00CB7170"/>
    <w:rsid w:val="00CC040E"/>
    <w:rsid w:val="00CC111F"/>
    <w:rsid w:val="00CC2011"/>
    <w:rsid w:val="00CC3EA0"/>
    <w:rsid w:val="00CC7B45"/>
    <w:rsid w:val="00CD1188"/>
    <w:rsid w:val="00CD1349"/>
    <w:rsid w:val="00CD2ED1"/>
    <w:rsid w:val="00CD337B"/>
    <w:rsid w:val="00CE0424"/>
    <w:rsid w:val="00CE2EF2"/>
    <w:rsid w:val="00CE7561"/>
    <w:rsid w:val="00CF1354"/>
    <w:rsid w:val="00CF3B1F"/>
    <w:rsid w:val="00CF3BF6"/>
    <w:rsid w:val="00CF625B"/>
    <w:rsid w:val="00CF687E"/>
    <w:rsid w:val="00D019FD"/>
    <w:rsid w:val="00D0349B"/>
    <w:rsid w:val="00D10249"/>
    <w:rsid w:val="00D115C3"/>
    <w:rsid w:val="00D11897"/>
    <w:rsid w:val="00D13135"/>
    <w:rsid w:val="00D13E4E"/>
    <w:rsid w:val="00D17AC8"/>
    <w:rsid w:val="00D17EA1"/>
    <w:rsid w:val="00D239A7"/>
    <w:rsid w:val="00D23F47"/>
    <w:rsid w:val="00D27759"/>
    <w:rsid w:val="00D36E71"/>
    <w:rsid w:val="00D37D87"/>
    <w:rsid w:val="00D40535"/>
    <w:rsid w:val="00D40B33"/>
    <w:rsid w:val="00D4318F"/>
    <w:rsid w:val="00D438BF"/>
    <w:rsid w:val="00D440F8"/>
    <w:rsid w:val="00D50F97"/>
    <w:rsid w:val="00D546FF"/>
    <w:rsid w:val="00D55AD5"/>
    <w:rsid w:val="00D576CA"/>
    <w:rsid w:val="00D60719"/>
    <w:rsid w:val="00D61AF5"/>
    <w:rsid w:val="00D6386F"/>
    <w:rsid w:val="00D652B5"/>
    <w:rsid w:val="00D66155"/>
    <w:rsid w:val="00D708B0"/>
    <w:rsid w:val="00D77B1D"/>
    <w:rsid w:val="00D8021F"/>
    <w:rsid w:val="00D80383"/>
    <w:rsid w:val="00D823C6"/>
    <w:rsid w:val="00D86CA3"/>
    <w:rsid w:val="00D871CE"/>
    <w:rsid w:val="00D9196D"/>
    <w:rsid w:val="00D92982"/>
    <w:rsid w:val="00D94B4D"/>
    <w:rsid w:val="00D9542D"/>
    <w:rsid w:val="00DA305E"/>
    <w:rsid w:val="00DA4E32"/>
    <w:rsid w:val="00DA5417"/>
    <w:rsid w:val="00DA56E8"/>
    <w:rsid w:val="00DB043A"/>
    <w:rsid w:val="00DB0A9F"/>
    <w:rsid w:val="00DB377D"/>
    <w:rsid w:val="00DB514E"/>
    <w:rsid w:val="00DC14D7"/>
    <w:rsid w:val="00DC1CEF"/>
    <w:rsid w:val="00DC2D36"/>
    <w:rsid w:val="00DC3287"/>
    <w:rsid w:val="00DC53EF"/>
    <w:rsid w:val="00DE1E88"/>
    <w:rsid w:val="00DE5608"/>
    <w:rsid w:val="00DE58D0"/>
    <w:rsid w:val="00DE654F"/>
    <w:rsid w:val="00DE6A68"/>
    <w:rsid w:val="00DF0B6E"/>
    <w:rsid w:val="00DF15E0"/>
    <w:rsid w:val="00DF37A0"/>
    <w:rsid w:val="00DF4A78"/>
    <w:rsid w:val="00DF71A0"/>
    <w:rsid w:val="00E0644D"/>
    <w:rsid w:val="00E110E7"/>
    <w:rsid w:val="00E11B20"/>
    <w:rsid w:val="00E14D9A"/>
    <w:rsid w:val="00E17FA2"/>
    <w:rsid w:val="00E22330"/>
    <w:rsid w:val="00E27B4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AC6"/>
    <w:rsid w:val="00E63838"/>
    <w:rsid w:val="00E64434"/>
    <w:rsid w:val="00E660D3"/>
    <w:rsid w:val="00E67C51"/>
    <w:rsid w:val="00E72EFC"/>
    <w:rsid w:val="00E758EC"/>
    <w:rsid w:val="00E81CCA"/>
    <w:rsid w:val="00E8234C"/>
    <w:rsid w:val="00E83AA9"/>
    <w:rsid w:val="00E85928"/>
    <w:rsid w:val="00E87822"/>
    <w:rsid w:val="00E90395"/>
    <w:rsid w:val="00E9098B"/>
    <w:rsid w:val="00E90E49"/>
    <w:rsid w:val="00E917F9"/>
    <w:rsid w:val="00E9291C"/>
    <w:rsid w:val="00E93FFE"/>
    <w:rsid w:val="00E94F8A"/>
    <w:rsid w:val="00E97D31"/>
    <w:rsid w:val="00EA7A41"/>
    <w:rsid w:val="00EB077B"/>
    <w:rsid w:val="00EB4EA2"/>
    <w:rsid w:val="00EC27C6"/>
    <w:rsid w:val="00EC4207"/>
    <w:rsid w:val="00EC5653"/>
    <w:rsid w:val="00EC70EF"/>
    <w:rsid w:val="00EC71CE"/>
    <w:rsid w:val="00ED1006"/>
    <w:rsid w:val="00ED2617"/>
    <w:rsid w:val="00ED5378"/>
    <w:rsid w:val="00EF18FE"/>
    <w:rsid w:val="00EF3303"/>
    <w:rsid w:val="00EF50E6"/>
    <w:rsid w:val="00EF5787"/>
    <w:rsid w:val="00EF60D0"/>
    <w:rsid w:val="00F04F5C"/>
    <w:rsid w:val="00F0528D"/>
    <w:rsid w:val="00F05753"/>
    <w:rsid w:val="00F06C67"/>
    <w:rsid w:val="00F06DFD"/>
    <w:rsid w:val="00F071D1"/>
    <w:rsid w:val="00F07533"/>
    <w:rsid w:val="00F10629"/>
    <w:rsid w:val="00F154BD"/>
    <w:rsid w:val="00F15849"/>
    <w:rsid w:val="00F15FA5"/>
    <w:rsid w:val="00F209B7"/>
    <w:rsid w:val="00F2376F"/>
    <w:rsid w:val="00F243D8"/>
    <w:rsid w:val="00F30828"/>
    <w:rsid w:val="00F313D6"/>
    <w:rsid w:val="00F40F0C"/>
    <w:rsid w:val="00F44DD8"/>
    <w:rsid w:val="00F45406"/>
    <w:rsid w:val="00F4766C"/>
    <w:rsid w:val="00F507D1"/>
    <w:rsid w:val="00F519CE"/>
    <w:rsid w:val="00F51ADA"/>
    <w:rsid w:val="00F5451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BE"/>
    <w:rsid w:val="00FC2EA8"/>
    <w:rsid w:val="00FC5BA1"/>
    <w:rsid w:val="00FC7429"/>
    <w:rsid w:val="00FD07F6"/>
    <w:rsid w:val="00FD1EC8"/>
    <w:rsid w:val="00FD47ED"/>
    <w:rsid w:val="00FD74DB"/>
    <w:rsid w:val="00FD7660"/>
    <w:rsid w:val="00FE0655"/>
    <w:rsid w:val="00FE2365"/>
    <w:rsid w:val="00FE4C7B"/>
    <w:rsid w:val="00FE5B7B"/>
    <w:rsid w:val="00FE7336"/>
    <w:rsid w:val="00FE787C"/>
    <w:rsid w:val="00FF45A5"/>
    <w:rsid w:val="00FF5C91"/>
    <w:rsid w:val="00FF7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2803D770-4807-4C7A-AB9C-062C6B38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2300</Words>
  <Characters>13114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2018-04-06T20:32:00Z</dcterms:created>
  <dcterms:modified xsi:type="dcterms:W3CDTF">2018-04-06T20:40:00Z</dcterms:modified>
</cp:coreProperties>
</file>